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2FC42" w14:textId="77777777" w:rsidR="004D318C" w:rsidRDefault="004D318C" w:rsidP="004D318C">
      <w:pPr>
        <w:rPr>
          <w:rFonts w:hint="cs"/>
          <w:shd w:val="clear" w:color="auto" w:fill="FFFFFF"/>
          <w:rtl/>
        </w:rPr>
      </w:pPr>
    </w:p>
    <w:p w14:paraId="49E44F0F" w14:textId="77777777" w:rsidR="004D318C" w:rsidRDefault="004D318C" w:rsidP="004D318C">
      <w:pPr>
        <w:rPr>
          <w:shd w:val="clear" w:color="auto" w:fill="FFFFFF"/>
          <w:rtl/>
        </w:rPr>
      </w:pPr>
    </w:p>
    <w:p w14:paraId="56B9DF8B" w14:textId="77777777" w:rsidR="004D318C" w:rsidRDefault="004D318C" w:rsidP="004D318C">
      <w:pPr>
        <w:rPr>
          <w:shd w:val="clear" w:color="auto" w:fill="FFFFFF"/>
          <w:rtl/>
        </w:rPr>
      </w:pPr>
    </w:p>
    <w:p w14:paraId="33C1C352" w14:textId="77777777" w:rsidR="004D318C" w:rsidRPr="00335F0E" w:rsidRDefault="004D318C" w:rsidP="004D318C">
      <w:pPr>
        <w:pStyle w:val="a7"/>
        <w:jc w:val="center"/>
        <w:rPr>
          <w:rFonts w:ascii="Fb Alfi" w:hAnsi="Fb Alfi" w:cs="Fb Alfi"/>
          <w:b/>
          <w:bCs/>
          <w:sz w:val="58"/>
          <w:szCs w:val="58"/>
          <w:shd w:val="clear" w:color="auto" w:fill="FFFFFF"/>
          <w:rtl/>
        </w:rPr>
      </w:pPr>
      <w:r w:rsidRPr="00335F0E">
        <w:rPr>
          <w:rFonts w:ascii="Fb Alfi" w:hAnsi="Fb Alfi" w:cs="Fb Alfi" w:hint="cs"/>
          <w:b/>
          <w:bCs/>
          <w:sz w:val="58"/>
          <w:szCs w:val="58"/>
          <w:shd w:val="clear" w:color="auto" w:fill="FFFFFF"/>
          <w:rtl/>
        </w:rPr>
        <w:t xml:space="preserve">שילוב הנשים </w:t>
      </w:r>
      <w:r>
        <w:rPr>
          <w:rFonts w:ascii="Fb Alfi" w:hAnsi="Fb Alfi" w:cs="Fb Alfi" w:hint="cs"/>
          <w:b/>
          <w:bCs/>
          <w:sz w:val="58"/>
          <w:szCs w:val="58"/>
          <w:shd w:val="clear" w:color="auto" w:fill="FFFFFF"/>
          <w:rtl/>
        </w:rPr>
        <w:t>בצה"ל</w:t>
      </w:r>
      <w:r w:rsidRPr="00335F0E">
        <w:rPr>
          <w:rFonts w:ascii="Fb Alfi" w:hAnsi="Fb Alfi" w:cs="Fb Alfi"/>
          <w:b/>
          <w:bCs/>
          <w:sz w:val="58"/>
          <w:szCs w:val="58"/>
          <w:shd w:val="clear" w:color="auto" w:fill="FFFFFF"/>
          <w:rtl/>
        </w:rPr>
        <w:br/>
      </w:r>
      <w:r w:rsidRPr="00335F0E">
        <w:rPr>
          <w:rFonts w:ascii="Fb Alfi" w:hAnsi="Fb Alfi" w:cs="Fb Alfi" w:hint="cs"/>
          <w:b/>
          <w:bCs/>
          <w:sz w:val="58"/>
          <w:szCs w:val="58"/>
          <w:shd w:val="clear" w:color="auto" w:fill="FFFFFF"/>
          <w:rtl/>
        </w:rPr>
        <w:t>ככלי להחלשת הצבא</w:t>
      </w:r>
    </w:p>
    <w:p w14:paraId="2B6EE2E1" w14:textId="77777777" w:rsidR="004D318C" w:rsidRDefault="004D318C" w:rsidP="004D318C">
      <w:pPr>
        <w:rPr>
          <w:shd w:val="clear" w:color="auto" w:fill="FFFFFF"/>
          <w:rtl/>
        </w:rPr>
      </w:pPr>
    </w:p>
    <w:p w14:paraId="58028D28" w14:textId="77777777" w:rsidR="004D318C" w:rsidRDefault="004D318C" w:rsidP="004D318C">
      <w:pPr>
        <w:pStyle w:val="a7"/>
        <w:jc w:val="center"/>
        <w:rPr>
          <w:rFonts w:ascii="Fb Alfi" w:hAnsi="Fb Alfi" w:cs="Fb Alfi"/>
          <w:b/>
          <w:bCs/>
          <w:sz w:val="42"/>
          <w:szCs w:val="42"/>
          <w:shd w:val="clear" w:color="auto" w:fill="FFFFFF"/>
          <w:rtl/>
        </w:rPr>
      </w:pPr>
    </w:p>
    <w:p w14:paraId="74EE12F1" w14:textId="77777777" w:rsidR="004D318C" w:rsidRPr="00335F0E" w:rsidRDefault="004D318C" w:rsidP="004D318C">
      <w:pPr>
        <w:pStyle w:val="a7"/>
        <w:jc w:val="center"/>
        <w:rPr>
          <w:rFonts w:ascii="Fb Alfi" w:hAnsi="Fb Alfi" w:cs="Fb Alfi"/>
          <w:b/>
          <w:bCs/>
          <w:sz w:val="42"/>
          <w:szCs w:val="42"/>
          <w:shd w:val="clear" w:color="auto" w:fill="FFFFFF"/>
          <w:rtl/>
        </w:rPr>
      </w:pPr>
      <w:r>
        <w:rPr>
          <w:rFonts w:ascii="Fb Alfi" w:hAnsi="Fb Alfi" w:cs="Fb Alfi" w:hint="cs"/>
          <w:b/>
          <w:bCs/>
          <w:sz w:val="42"/>
          <w:szCs w:val="42"/>
          <w:shd w:val="clear" w:color="auto" w:fill="FFFFFF"/>
          <w:rtl/>
        </w:rPr>
        <w:t xml:space="preserve">סקירת תהליך </w:t>
      </w:r>
      <w:r w:rsidRPr="00335F0E">
        <w:rPr>
          <w:rFonts w:ascii="Fb Alfi" w:hAnsi="Fb Alfi" w:cs="Fb Alfi" w:hint="cs"/>
          <w:b/>
          <w:bCs/>
          <w:sz w:val="42"/>
          <w:szCs w:val="42"/>
          <w:shd w:val="clear" w:color="auto" w:fill="FFFFFF"/>
          <w:rtl/>
        </w:rPr>
        <w:t xml:space="preserve">שילוב הנשים </w:t>
      </w:r>
      <w:r>
        <w:rPr>
          <w:rFonts w:ascii="Fb Alfi" w:hAnsi="Fb Alfi" w:cs="Fb Alfi" w:hint="cs"/>
          <w:b/>
          <w:bCs/>
          <w:sz w:val="42"/>
          <w:szCs w:val="42"/>
          <w:shd w:val="clear" w:color="auto" w:fill="FFFFFF"/>
          <w:rtl/>
        </w:rPr>
        <w:t>ב-17 השנים האחרונות</w:t>
      </w:r>
      <w:r w:rsidRPr="00335F0E">
        <w:rPr>
          <w:rFonts w:ascii="Fb Alfi" w:hAnsi="Fb Alfi" w:cs="Fb Alfi" w:hint="cs"/>
          <w:b/>
          <w:bCs/>
          <w:sz w:val="42"/>
          <w:szCs w:val="42"/>
          <w:shd w:val="clear" w:color="auto" w:fill="FFFFFF"/>
          <w:rtl/>
        </w:rPr>
        <w:t xml:space="preserve"> </w:t>
      </w:r>
      <w:r>
        <w:rPr>
          <w:rFonts w:ascii="Fb Alfi" w:hAnsi="Fb Alfi" w:cs="Fb Alfi"/>
          <w:b/>
          <w:bCs/>
          <w:sz w:val="42"/>
          <w:szCs w:val="42"/>
          <w:shd w:val="clear" w:color="auto" w:fill="FFFFFF"/>
          <w:rtl/>
        </w:rPr>
        <w:br/>
      </w:r>
      <w:r>
        <w:rPr>
          <w:rFonts w:ascii="Fb Alfi" w:hAnsi="Fb Alfi" w:cs="Fb Alfi" w:hint="cs"/>
          <w:b/>
          <w:bCs/>
          <w:sz w:val="42"/>
          <w:szCs w:val="42"/>
          <w:shd w:val="clear" w:color="auto" w:fill="FFFFFF"/>
          <w:rtl/>
        </w:rPr>
        <w:t>בהובלת</w:t>
      </w:r>
      <w:r w:rsidRPr="00335F0E">
        <w:rPr>
          <w:rFonts w:ascii="Fb Alfi" w:hAnsi="Fb Alfi" w:cs="Fb Alfi" w:hint="cs"/>
          <w:b/>
          <w:bCs/>
          <w:sz w:val="42"/>
          <w:szCs w:val="42"/>
          <w:shd w:val="clear" w:color="auto" w:fill="FFFFFF"/>
          <w:rtl/>
        </w:rPr>
        <w:t xml:space="preserve"> ארגוני שמאל</w:t>
      </w:r>
      <w:r>
        <w:rPr>
          <w:rFonts w:ascii="Fb Alfi" w:hAnsi="Fb Alfi" w:cs="Fb Alfi" w:hint="cs"/>
          <w:b/>
          <w:bCs/>
          <w:sz w:val="42"/>
          <w:szCs w:val="42"/>
          <w:shd w:val="clear" w:color="auto" w:fill="FFFFFF"/>
          <w:rtl/>
        </w:rPr>
        <w:t xml:space="preserve"> פמיניסטיים</w:t>
      </w:r>
      <w:r w:rsidRPr="00335F0E">
        <w:rPr>
          <w:rFonts w:ascii="Fb Alfi" w:hAnsi="Fb Alfi" w:cs="Fb Alfi" w:hint="cs"/>
          <w:b/>
          <w:bCs/>
          <w:sz w:val="42"/>
          <w:szCs w:val="42"/>
          <w:shd w:val="clear" w:color="auto" w:fill="FFFFFF"/>
          <w:rtl/>
        </w:rPr>
        <w:t xml:space="preserve"> ומטה היוהל"ן</w:t>
      </w:r>
    </w:p>
    <w:p w14:paraId="6C599877" w14:textId="77777777" w:rsidR="004D318C" w:rsidRDefault="004D318C" w:rsidP="004D318C">
      <w:pPr>
        <w:rPr>
          <w:shd w:val="clear" w:color="auto" w:fill="FFFFFF"/>
          <w:rtl/>
        </w:rPr>
      </w:pPr>
    </w:p>
    <w:p w14:paraId="443B033E" w14:textId="77777777" w:rsidR="004D318C" w:rsidRDefault="004D318C" w:rsidP="004D318C">
      <w:pPr>
        <w:rPr>
          <w:shd w:val="clear" w:color="auto" w:fill="FFFFFF"/>
          <w:rtl/>
        </w:rPr>
      </w:pPr>
    </w:p>
    <w:p w14:paraId="26F83EA9" w14:textId="77777777" w:rsidR="004D318C" w:rsidRDefault="004D318C" w:rsidP="004D318C">
      <w:pPr>
        <w:rPr>
          <w:shd w:val="clear" w:color="auto" w:fill="FFFFFF"/>
          <w:rtl/>
        </w:rPr>
      </w:pPr>
    </w:p>
    <w:p w14:paraId="1C88AAC5" w14:textId="77777777" w:rsidR="004D318C" w:rsidRPr="003B6AD8" w:rsidRDefault="004D318C" w:rsidP="004D318C">
      <w:pPr>
        <w:pStyle w:val="a6"/>
        <w:spacing w:line="240" w:lineRule="auto"/>
        <w:ind w:left="1796"/>
        <w:rPr>
          <w:i/>
          <w:iCs/>
          <w:sz w:val="26"/>
          <w:szCs w:val="26"/>
          <w:shd w:val="clear" w:color="auto" w:fill="FFFFFF"/>
          <w:rtl/>
        </w:rPr>
      </w:pPr>
      <w:r w:rsidRPr="003B6AD8">
        <w:rPr>
          <w:rFonts w:hint="cs"/>
          <w:i/>
          <w:iCs/>
          <w:sz w:val="52"/>
          <w:szCs w:val="52"/>
          <w:shd w:val="clear" w:color="auto" w:fill="FFFFFF"/>
          <w:rtl/>
        </w:rPr>
        <w:t>"</w:t>
      </w:r>
    </w:p>
    <w:p w14:paraId="420C0515" w14:textId="77777777" w:rsidR="004D318C" w:rsidRDefault="004D318C" w:rsidP="004D318C">
      <w:pPr>
        <w:pStyle w:val="a6"/>
        <w:ind w:left="2160" w:right="426"/>
        <w:rPr>
          <w:i/>
          <w:iCs/>
          <w:shd w:val="clear" w:color="auto" w:fill="FFFFFF"/>
          <w:rtl/>
        </w:rPr>
      </w:pPr>
      <w:r w:rsidRPr="00335F0E">
        <w:rPr>
          <w:i/>
          <w:iCs/>
          <w:shd w:val="clear" w:color="auto" w:fill="FFFFFF"/>
          <w:rtl/>
        </w:rPr>
        <w:t>בינתיים המשיכה חבורה של קצינות בכירות ונחושות לדחוף קדימה. בזמן שהגברים היו טרודים בשטחים ובלבנון, נותרו קצינות הח"ן הראשיות (שם התפקיד שונה באחרונה ליוהל"ן, יועצת הרמטכ"ל לענייני נשים) ממוקדות במטרה. התא"ליות אורית אדטו, סוזי יוגב, דבורה חסיד והיועצת הנוכחית, תא"ל יהודית גריסרו</w:t>
      </w:r>
      <w:r>
        <w:rPr>
          <w:rFonts w:hint="cs"/>
          <w:i/>
          <w:iCs/>
          <w:shd w:val="clear" w:color="auto" w:fill="FFFFFF"/>
          <w:rtl/>
        </w:rPr>
        <w:t xml:space="preserve"> (2007)</w:t>
      </w:r>
      <w:r w:rsidRPr="00335F0E">
        <w:rPr>
          <w:i/>
          <w:iCs/>
          <w:shd w:val="clear" w:color="auto" w:fill="FFFFFF"/>
          <w:rtl/>
        </w:rPr>
        <w:t>, קידמו את שילוב הנשים כלוחמות.</w:t>
      </w:r>
    </w:p>
    <w:p w14:paraId="622BD556" w14:textId="77777777" w:rsidR="004D318C" w:rsidRDefault="004D318C" w:rsidP="004D318C">
      <w:pPr>
        <w:pStyle w:val="a6"/>
        <w:ind w:left="2160" w:right="426"/>
        <w:rPr>
          <w:i/>
          <w:iCs/>
          <w:sz w:val="26"/>
          <w:szCs w:val="26"/>
          <w:shd w:val="clear" w:color="auto" w:fill="FFFFFF"/>
          <w:rtl/>
        </w:rPr>
      </w:pPr>
      <w:r w:rsidRPr="003B6AD8">
        <w:rPr>
          <w:i/>
          <w:iCs/>
          <w:sz w:val="26"/>
          <w:szCs w:val="26"/>
          <w:shd w:val="clear" w:color="auto" w:fill="FFFFFF"/>
          <w:rtl/>
        </w:rPr>
        <w:t>"</w:t>
      </w:r>
      <w:r w:rsidRPr="003B6AD8">
        <w:rPr>
          <w:b/>
          <w:bCs/>
          <w:i/>
          <w:iCs/>
          <w:sz w:val="26"/>
          <w:szCs w:val="26"/>
          <w:shd w:val="clear" w:color="auto" w:fill="FFFFFF"/>
          <w:rtl/>
        </w:rPr>
        <w:t>המטכ"ל פשוט לא הצליח לעקוב</w:t>
      </w:r>
      <w:r w:rsidRPr="003B6AD8">
        <w:rPr>
          <w:i/>
          <w:iCs/>
          <w:sz w:val="26"/>
          <w:szCs w:val="26"/>
          <w:shd w:val="clear" w:color="auto" w:fill="FFFFFF"/>
          <w:rtl/>
        </w:rPr>
        <w:t>", מודה כיום אחת מהן. "</w:t>
      </w:r>
      <w:r w:rsidRPr="003B6AD8">
        <w:rPr>
          <w:b/>
          <w:bCs/>
          <w:i/>
          <w:iCs/>
          <w:sz w:val="26"/>
          <w:szCs w:val="26"/>
          <w:shd w:val="clear" w:color="auto" w:fill="FFFFFF"/>
          <w:rtl/>
        </w:rPr>
        <w:t>מתחת לאפם עשינו מהפכה</w:t>
      </w:r>
      <w:r w:rsidRPr="003B6AD8">
        <w:rPr>
          <w:rFonts w:hint="cs"/>
          <w:i/>
          <w:iCs/>
          <w:sz w:val="26"/>
          <w:szCs w:val="26"/>
          <w:shd w:val="clear" w:color="auto" w:fill="FFFFFF"/>
          <w:rtl/>
        </w:rPr>
        <w:t>"</w:t>
      </w:r>
      <w:r w:rsidRPr="003B6AD8">
        <w:rPr>
          <w:rStyle w:val="a3"/>
          <w:rFonts w:ascii="Open Sans Hebrew" w:hAnsi="Open Sans Hebrew"/>
          <w:i/>
          <w:iCs/>
          <w:color w:val="222222"/>
          <w:sz w:val="29"/>
          <w:szCs w:val="29"/>
          <w:shd w:val="clear" w:color="auto" w:fill="FFFFFF"/>
          <w:rtl/>
        </w:rPr>
        <w:footnoteReference w:id="1"/>
      </w:r>
      <w:r w:rsidRPr="003B6AD8">
        <w:rPr>
          <w:i/>
          <w:iCs/>
          <w:sz w:val="26"/>
          <w:szCs w:val="26"/>
          <w:shd w:val="clear" w:color="auto" w:fill="FFFFFF"/>
        </w:rPr>
        <w:t>.</w:t>
      </w:r>
    </w:p>
    <w:p w14:paraId="46A434DC" w14:textId="77777777" w:rsidR="004D318C" w:rsidRDefault="004D318C" w:rsidP="004D318C">
      <w:pPr>
        <w:pStyle w:val="a6"/>
        <w:ind w:left="2160"/>
        <w:jc w:val="right"/>
        <w:rPr>
          <w:i/>
          <w:iCs/>
          <w:shd w:val="clear" w:color="auto" w:fill="FFFFFF"/>
          <w:rtl/>
        </w:rPr>
      </w:pPr>
      <w:r w:rsidRPr="003B6AD8">
        <w:rPr>
          <w:rFonts w:hint="cs"/>
          <w:i/>
          <w:iCs/>
          <w:sz w:val="50"/>
          <w:szCs w:val="50"/>
          <w:shd w:val="clear" w:color="auto" w:fill="FFFFFF"/>
          <w:rtl/>
        </w:rPr>
        <w:t>"</w:t>
      </w:r>
    </w:p>
    <w:p w14:paraId="248CB5FD" w14:textId="77777777" w:rsidR="004D318C" w:rsidRDefault="004D318C" w:rsidP="004D318C">
      <w:pPr>
        <w:pStyle w:val="a6"/>
        <w:ind w:left="2160"/>
        <w:rPr>
          <w:i/>
          <w:iCs/>
          <w:sz w:val="26"/>
          <w:szCs w:val="26"/>
          <w:shd w:val="clear" w:color="auto" w:fill="FFFFFF"/>
          <w:rtl/>
        </w:rPr>
      </w:pPr>
    </w:p>
    <w:p w14:paraId="452E6B20" w14:textId="77777777" w:rsidR="004D318C" w:rsidRDefault="004D318C" w:rsidP="004D318C">
      <w:pPr>
        <w:pStyle w:val="a6"/>
        <w:ind w:left="2160"/>
        <w:rPr>
          <w:i/>
          <w:iCs/>
          <w:sz w:val="26"/>
          <w:szCs w:val="26"/>
          <w:shd w:val="clear" w:color="auto" w:fill="FFFFFF"/>
          <w:rtl/>
        </w:rPr>
      </w:pPr>
    </w:p>
    <w:p w14:paraId="20D077A7" w14:textId="77777777" w:rsidR="004D318C" w:rsidRDefault="004D318C" w:rsidP="004D318C">
      <w:pPr>
        <w:pStyle w:val="a6"/>
        <w:ind w:left="2160"/>
        <w:rPr>
          <w:i/>
          <w:iCs/>
          <w:sz w:val="26"/>
          <w:szCs w:val="26"/>
          <w:shd w:val="clear" w:color="auto" w:fill="FFFFFF"/>
          <w:rtl/>
        </w:rPr>
      </w:pPr>
    </w:p>
    <w:p w14:paraId="788B1104" w14:textId="77777777" w:rsidR="004D318C" w:rsidRPr="003B6AD8" w:rsidRDefault="004D318C" w:rsidP="004D318C">
      <w:pPr>
        <w:pStyle w:val="a6"/>
        <w:ind w:left="2160"/>
        <w:rPr>
          <w:i/>
          <w:iCs/>
          <w:sz w:val="26"/>
          <w:szCs w:val="26"/>
          <w:shd w:val="clear" w:color="auto" w:fill="FFFFFF"/>
          <w:rtl/>
        </w:rPr>
      </w:pPr>
      <w:bookmarkStart w:id="0" w:name="_GoBack"/>
      <w:bookmarkEnd w:id="0"/>
    </w:p>
    <w:p w14:paraId="0A18AE02" w14:textId="77777777" w:rsidR="004D318C" w:rsidRDefault="004D318C" w:rsidP="004D318C">
      <w:pPr>
        <w:rPr>
          <w:shd w:val="clear" w:color="auto" w:fill="FFFFFF"/>
          <w:rtl/>
        </w:rPr>
      </w:pPr>
    </w:p>
    <w:p w14:paraId="6FD83766" w14:textId="77777777" w:rsidR="004D318C" w:rsidRDefault="004D318C" w:rsidP="004D318C">
      <w:pPr>
        <w:pStyle w:val="1"/>
        <w:rPr>
          <w:rtl/>
        </w:rPr>
      </w:pPr>
      <w:r>
        <w:rPr>
          <w:noProof/>
          <w:rtl/>
          <w:lang w:eastAsia="en-US"/>
        </w:rPr>
        <w:lastRenderedPageBreak/>
        <mc:AlternateContent>
          <mc:Choice Requires="wps">
            <w:drawing>
              <wp:anchor distT="0" distB="0" distL="114300" distR="114300" simplePos="0" relativeHeight="251662336" behindDoc="0" locked="0" layoutInCell="1" allowOverlap="1" wp14:anchorId="1163A8A0" wp14:editId="3748AFE8">
                <wp:simplePos x="0" y="0"/>
                <wp:positionH relativeFrom="column">
                  <wp:posOffset>19050</wp:posOffset>
                </wp:positionH>
                <wp:positionV relativeFrom="paragraph">
                  <wp:posOffset>252095</wp:posOffset>
                </wp:positionV>
                <wp:extent cx="5715000" cy="3124200"/>
                <wp:effectExtent l="0" t="0" r="19050" b="19050"/>
                <wp:wrapNone/>
                <wp:docPr id="2" name="מלבן 2"/>
                <wp:cNvGraphicFramePr/>
                <a:graphic xmlns:a="http://schemas.openxmlformats.org/drawingml/2006/main">
                  <a:graphicData uri="http://schemas.microsoft.com/office/word/2010/wordprocessingShape">
                    <wps:wsp>
                      <wps:cNvSpPr/>
                      <wps:spPr>
                        <a:xfrm>
                          <a:off x="0" y="0"/>
                          <a:ext cx="5715000" cy="31242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0E4278" id="מלבן 2" o:spid="_x0000_s1026" style="position:absolute;left:0;text-align:left;margin-left:1.5pt;margin-top:19.85pt;width:450pt;height:24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" filled="f" strokecolor="#243f60 [1604]" strokeweight="2pt"/>
            </w:pict>
          </mc:Fallback>
        </mc:AlternateContent>
      </w:r>
    </w:p>
    <w:sdt>
      <w:sdtPr>
        <w:rPr>
          <w:rFonts w:asciiTheme="minorHAnsi" w:eastAsiaTheme="minorEastAsia" w:hAnsiTheme="minorHAnsi" w:cstheme="minorBidi"/>
          <w:b w:val="0"/>
          <w:bCs w:val="0"/>
          <w:color w:val="auto"/>
          <w:sz w:val="24"/>
          <w:szCs w:val="24"/>
          <w:rtl/>
          <w:cs/>
          <w:lang w:val="he-IL"/>
        </w:rPr>
        <w:id w:val="-538055264"/>
        <w:docPartObj>
          <w:docPartGallery w:val="Table of Contents"/>
          <w:docPartUnique/>
        </w:docPartObj>
      </w:sdtPr>
      <w:sdtEndPr>
        <w:rPr>
          <w:lang w:val="en-US"/>
        </w:rPr>
      </w:sdtEndPr>
      <w:sdtContent>
        <w:p w14:paraId="54D2387E" w14:textId="77777777" w:rsidR="004D318C" w:rsidRDefault="004D318C" w:rsidP="004D318C">
          <w:pPr>
            <w:pStyle w:val="1"/>
            <w:ind w:left="804"/>
            <w:rPr>
              <w:rtl/>
              <w:cs/>
            </w:rPr>
          </w:pPr>
          <w:r>
            <w:rPr>
              <w:rtl/>
              <w:cs/>
              <w:lang w:val="he-IL"/>
            </w:rPr>
            <w:t>תוכן עניינים</w:t>
          </w:r>
        </w:p>
        <w:p w14:paraId="1FCE1E1B" w14:textId="77777777" w:rsidR="004D318C" w:rsidRPr="003B6AD8" w:rsidRDefault="004D318C" w:rsidP="004D318C">
          <w:pPr>
            <w:ind w:left="804"/>
            <w:rPr>
              <w:sz w:val="8"/>
              <w:szCs w:val="8"/>
              <w:rtl/>
              <w:cs/>
            </w:rPr>
          </w:pPr>
        </w:p>
        <w:p w14:paraId="4165AD9A" w14:textId="77777777" w:rsidR="004D318C" w:rsidRPr="003B6AD8" w:rsidRDefault="004D318C" w:rsidP="004D318C">
          <w:pPr>
            <w:pStyle w:val="TOC1"/>
            <w:tabs>
              <w:tab w:val="right" w:leader="dot" w:pos="7892"/>
            </w:tabs>
            <w:ind w:left="804"/>
            <w:rPr>
              <w:b/>
              <w:bCs/>
              <w:noProof/>
              <w:rtl/>
            </w:rPr>
          </w:pPr>
          <w:r w:rsidRPr="003B6AD8">
            <w:rPr>
              <w:b/>
              <w:bCs/>
            </w:rPr>
            <w:fldChar w:fldCharType="begin"/>
          </w:r>
          <w:r w:rsidRPr="003B6AD8">
            <w:rPr>
              <w:b/>
              <w:bCs/>
            </w:rPr>
            <w:instrText xml:space="preserve"> TOC \o "1-3" \h \z \u </w:instrText>
          </w:r>
          <w:r w:rsidRPr="003B6AD8">
            <w:rPr>
              <w:b/>
              <w:bCs/>
            </w:rPr>
            <w:fldChar w:fldCharType="separate"/>
          </w:r>
          <w:hyperlink w:anchor="_Toc467505045" w:history="1">
            <w:r w:rsidRPr="003B6AD8">
              <w:rPr>
                <w:rStyle w:val="Hyperlink"/>
                <w:b/>
                <w:bCs/>
                <w:noProof/>
                <w:rtl/>
              </w:rPr>
              <w:t>מבוא</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Toc467505045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2</w:t>
            </w:r>
            <w:r w:rsidRPr="003B6AD8">
              <w:rPr>
                <w:rStyle w:val="Hyperlink"/>
                <w:b/>
                <w:bCs/>
                <w:noProof/>
                <w:rtl/>
              </w:rPr>
              <w:fldChar w:fldCharType="end"/>
            </w:r>
          </w:hyperlink>
        </w:p>
        <w:p w14:paraId="74C1C4D5" w14:textId="77777777" w:rsidR="004D318C" w:rsidRPr="003B6AD8" w:rsidRDefault="004D318C" w:rsidP="004D318C">
          <w:pPr>
            <w:pStyle w:val="TOC1"/>
            <w:tabs>
              <w:tab w:val="right" w:leader="dot" w:pos="7892"/>
            </w:tabs>
            <w:ind w:left="804"/>
            <w:rPr>
              <w:b/>
              <w:bCs/>
              <w:noProof/>
              <w:rtl/>
            </w:rPr>
          </w:pPr>
          <w:hyperlink w:anchor="_Toc467505046" w:history="1">
            <w:r w:rsidRPr="003B6AD8">
              <w:rPr>
                <w:rStyle w:val="Hyperlink"/>
                <w:b/>
                <w:bCs/>
                <w:noProof/>
                <w:rtl/>
              </w:rPr>
              <w:t>המגדריות ככלי להחלשת הצבא</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Toc467505046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2</w:t>
            </w:r>
            <w:r w:rsidRPr="003B6AD8">
              <w:rPr>
                <w:rStyle w:val="Hyperlink"/>
                <w:b/>
                <w:bCs/>
                <w:noProof/>
                <w:rtl/>
              </w:rPr>
              <w:fldChar w:fldCharType="end"/>
            </w:r>
          </w:hyperlink>
        </w:p>
        <w:p w14:paraId="48A9220E" w14:textId="77777777" w:rsidR="004D318C" w:rsidRPr="003B6AD8" w:rsidRDefault="004D318C" w:rsidP="004D318C">
          <w:pPr>
            <w:pStyle w:val="TOC1"/>
            <w:tabs>
              <w:tab w:val="right" w:leader="dot" w:pos="7892"/>
            </w:tabs>
            <w:ind w:left="804"/>
            <w:rPr>
              <w:b/>
              <w:bCs/>
              <w:noProof/>
              <w:rtl/>
            </w:rPr>
          </w:pPr>
          <w:hyperlink w:anchor="_Toc467505047" w:history="1">
            <w:r w:rsidRPr="003B6AD8">
              <w:rPr>
                <w:rStyle w:val="Hyperlink"/>
                <w:b/>
                <w:bCs/>
                <w:noProof/>
                <w:rtl/>
              </w:rPr>
              <w:t>צוות היגוי מגדרי</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Toc467505047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3</w:t>
            </w:r>
            <w:r w:rsidRPr="003B6AD8">
              <w:rPr>
                <w:rStyle w:val="Hyperlink"/>
                <w:b/>
                <w:bCs/>
                <w:noProof/>
                <w:rtl/>
              </w:rPr>
              <w:fldChar w:fldCharType="end"/>
            </w:r>
          </w:hyperlink>
        </w:p>
        <w:p w14:paraId="1B8C4489" w14:textId="77777777" w:rsidR="004D318C" w:rsidRPr="003B6AD8" w:rsidRDefault="004D318C" w:rsidP="004D318C">
          <w:pPr>
            <w:pStyle w:val="TOC1"/>
            <w:tabs>
              <w:tab w:val="right" w:leader="dot" w:pos="7892"/>
            </w:tabs>
            <w:ind w:left="804"/>
            <w:rPr>
              <w:b/>
              <w:bCs/>
              <w:noProof/>
              <w:rtl/>
            </w:rPr>
          </w:pPr>
          <w:hyperlink w:anchor="_Toc467505048" w:history="1">
            <w:r w:rsidRPr="003B6AD8">
              <w:rPr>
                <w:rStyle w:val="Hyperlink"/>
                <w:b/>
                <w:bCs/>
                <w:noProof/>
                <w:rtl/>
              </w:rPr>
              <w:t>זיהוי החוקרות בצוות ההיגוי של היוהל"ן</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Toc467505048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4</w:t>
            </w:r>
            <w:r w:rsidRPr="003B6AD8">
              <w:rPr>
                <w:rStyle w:val="Hyperlink"/>
                <w:b/>
                <w:bCs/>
                <w:noProof/>
                <w:rtl/>
              </w:rPr>
              <w:fldChar w:fldCharType="end"/>
            </w:r>
          </w:hyperlink>
        </w:p>
        <w:p w14:paraId="6F2E0040" w14:textId="77777777" w:rsidR="004D318C" w:rsidRPr="003B6AD8" w:rsidRDefault="004D318C" w:rsidP="004D318C">
          <w:pPr>
            <w:pStyle w:val="TOC1"/>
            <w:tabs>
              <w:tab w:val="right" w:leader="dot" w:pos="7892"/>
            </w:tabs>
            <w:ind w:left="804"/>
            <w:rPr>
              <w:b/>
              <w:bCs/>
              <w:noProof/>
              <w:rtl/>
            </w:rPr>
          </w:pPr>
          <w:hyperlink w:anchor="_Toc467505049" w:history="1">
            <w:r w:rsidRPr="003B6AD8">
              <w:rPr>
                <w:rStyle w:val="Hyperlink"/>
                <w:b/>
                <w:bCs/>
                <w:noProof/>
                <w:rtl/>
              </w:rPr>
              <w:t>פמיניזם רדיקלי כמניע לסרבנות</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Toc467505049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5</w:t>
            </w:r>
            <w:r w:rsidRPr="003B6AD8">
              <w:rPr>
                <w:rStyle w:val="Hyperlink"/>
                <w:b/>
                <w:bCs/>
                <w:noProof/>
                <w:rtl/>
              </w:rPr>
              <w:fldChar w:fldCharType="end"/>
            </w:r>
          </w:hyperlink>
        </w:p>
        <w:p w14:paraId="52CC9833" w14:textId="77777777" w:rsidR="004D318C" w:rsidRPr="003B6AD8" w:rsidRDefault="004D318C" w:rsidP="004D318C">
          <w:pPr>
            <w:pStyle w:val="TOC1"/>
            <w:tabs>
              <w:tab w:val="right" w:leader="dot" w:pos="7892"/>
            </w:tabs>
            <w:ind w:left="804"/>
            <w:rPr>
              <w:b/>
              <w:bCs/>
              <w:noProof/>
              <w:rtl/>
            </w:rPr>
          </w:pPr>
          <w:hyperlink w:anchor="_Toc467505050" w:history="1">
            <w:r w:rsidRPr="003B6AD8">
              <w:rPr>
                <w:rStyle w:val="Hyperlink"/>
                <w:b/>
                <w:bCs/>
                <w:noProof/>
                <w:rtl/>
              </w:rPr>
              <w:t>דוח שגב</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Toc467505050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7</w:t>
            </w:r>
            <w:r w:rsidRPr="003B6AD8">
              <w:rPr>
                <w:rStyle w:val="Hyperlink"/>
                <w:b/>
                <w:bCs/>
                <w:noProof/>
                <w:rtl/>
              </w:rPr>
              <w:fldChar w:fldCharType="end"/>
            </w:r>
          </w:hyperlink>
        </w:p>
        <w:p w14:paraId="0DF7CD99" w14:textId="77777777" w:rsidR="004D318C" w:rsidRPr="003B6AD8" w:rsidRDefault="004D318C" w:rsidP="004D318C">
          <w:pPr>
            <w:pStyle w:val="TOC1"/>
            <w:tabs>
              <w:tab w:val="right" w:leader="dot" w:pos="7892"/>
            </w:tabs>
            <w:ind w:left="804"/>
            <w:rPr>
              <w:b/>
              <w:bCs/>
              <w:noProof/>
              <w:rtl/>
            </w:rPr>
          </w:pPr>
          <w:hyperlink w:anchor="_Toc467505051" w:history="1">
            <w:r w:rsidRPr="003B6AD8">
              <w:rPr>
                <w:rStyle w:val="Hyperlink"/>
                <w:b/>
                <w:bCs/>
                <w:noProof/>
                <w:rtl/>
              </w:rPr>
              <w:t>קיצור השירות הצבאי לבנים כאמצעי לשיוויון</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Toc467505051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8</w:t>
            </w:r>
            <w:r w:rsidRPr="003B6AD8">
              <w:rPr>
                <w:rStyle w:val="Hyperlink"/>
                <w:b/>
                <w:bCs/>
                <w:noProof/>
                <w:rtl/>
              </w:rPr>
              <w:fldChar w:fldCharType="end"/>
            </w:r>
          </w:hyperlink>
        </w:p>
        <w:p w14:paraId="76971DBA" w14:textId="77777777" w:rsidR="004D318C" w:rsidRPr="003B6AD8" w:rsidRDefault="004D318C" w:rsidP="004D318C">
          <w:pPr>
            <w:pStyle w:val="TOC1"/>
            <w:tabs>
              <w:tab w:val="right" w:leader="dot" w:pos="7892"/>
            </w:tabs>
            <w:ind w:left="804"/>
            <w:rPr>
              <w:b/>
              <w:bCs/>
              <w:noProof/>
              <w:rtl/>
            </w:rPr>
          </w:pPr>
          <w:hyperlink w:anchor="_Toc467505052" w:history="1">
            <w:r w:rsidRPr="003B6AD8">
              <w:rPr>
                <w:rStyle w:val="Hyperlink"/>
                <w:b/>
                <w:bCs/>
                <w:noProof/>
                <w:rtl/>
              </w:rPr>
              <w:t>סיכום</w:t>
            </w:r>
            <w:r w:rsidRPr="003B6AD8">
              <w:rPr>
                <w:b/>
                <w:bCs/>
                <w:noProof/>
                <w:webHidden/>
                <w:rtl/>
              </w:rPr>
              <w:tab/>
            </w:r>
            <w:r w:rsidRPr="003B6AD8">
              <w:rPr>
                <w:rStyle w:val="Hyperlink"/>
                <w:b/>
                <w:bCs/>
                <w:noProof/>
                <w:rtl/>
              </w:rPr>
              <w:fldChar w:fldCharType="begin"/>
            </w:r>
            <w:r w:rsidRPr="003B6AD8">
              <w:rPr>
                <w:b/>
                <w:bCs/>
                <w:noProof/>
                <w:webHidden/>
                <w:rtl/>
              </w:rPr>
              <w:instrText xml:space="preserve"> </w:instrText>
            </w:r>
            <w:r w:rsidRPr="003B6AD8">
              <w:rPr>
                <w:b/>
                <w:bCs/>
                <w:noProof/>
                <w:webHidden/>
              </w:rPr>
              <w:instrText>PAGEREF</w:instrText>
            </w:r>
            <w:r w:rsidRPr="003B6AD8">
              <w:rPr>
                <w:b/>
                <w:bCs/>
                <w:noProof/>
                <w:webHidden/>
                <w:rtl/>
              </w:rPr>
              <w:instrText xml:space="preserve"> _</w:instrText>
            </w:r>
            <w:r w:rsidRPr="003B6AD8">
              <w:rPr>
                <w:b/>
                <w:bCs/>
                <w:noProof/>
                <w:webHidden/>
              </w:rPr>
              <w:instrText>Toc467505052 \h</w:instrText>
            </w:r>
            <w:r w:rsidRPr="003B6AD8">
              <w:rPr>
                <w:b/>
                <w:bCs/>
                <w:noProof/>
                <w:webHidden/>
                <w:rtl/>
              </w:rPr>
              <w:instrText xml:space="preserve"> </w:instrText>
            </w:r>
            <w:r w:rsidRPr="003B6AD8">
              <w:rPr>
                <w:rStyle w:val="Hyperlink"/>
                <w:b/>
                <w:bCs/>
                <w:noProof/>
                <w:rtl/>
              </w:rPr>
            </w:r>
            <w:r w:rsidRPr="003B6AD8">
              <w:rPr>
                <w:rStyle w:val="Hyperlink"/>
                <w:b/>
                <w:bCs/>
                <w:noProof/>
                <w:rtl/>
              </w:rPr>
              <w:fldChar w:fldCharType="separate"/>
            </w:r>
            <w:r w:rsidR="00412A15">
              <w:rPr>
                <w:b/>
                <w:bCs/>
                <w:noProof/>
                <w:webHidden/>
                <w:rtl/>
              </w:rPr>
              <w:t>8</w:t>
            </w:r>
            <w:r w:rsidRPr="003B6AD8">
              <w:rPr>
                <w:rStyle w:val="Hyperlink"/>
                <w:b/>
                <w:bCs/>
                <w:noProof/>
                <w:rtl/>
              </w:rPr>
              <w:fldChar w:fldCharType="end"/>
            </w:r>
          </w:hyperlink>
        </w:p>
        <w:p w14:paraId="1E5C5CC9" w14:textId="77777777" w:rsidR="004D318C" w:rsidRDefault="004D318C" w:rsidP="004D318C">
          <w:pPr>
            <w:tabs>
              <w:tab w:val="right" w:leader="dot" w:pos="7892"/>
            </w:tabs>
            <w:ind w:left="804"/>
            <w:rPr>
              <w:rtl/>
              <w:cs/>
            </w:rPr>
          </w:pPr>
          <w:r w:rsidRPr="003B6AD8">
            <w:rPr>
              <w:b/>
              <w:bCs/>
              <w:lang w:val="he-IL"/>
            </w:rPr>
            <w:fldChar w:fldCharType="end"/>
          </w:r>
        </w:p>
      </w:sdtContent>
    </w:sdt>
    <w:p w14:paraId="58605A5E" w14:textId="77777777" w:rsidR="004D318C" w:rsidRPr="003B6AD8" w:rsidRDefault="004D318C" w:rsidP="004D318C">
      <w:pPr>
        <w:rPr>
          <w:rtl/>
        </w:rPr>
      </w:pPr>
    </w:p>
    <w:p w14:paraId="0377AFB4" w14:textId="77777777" w:rsidR="004D318C" w:rsidRPr="004338DC" w:rsidRDefault="004D318C" w:rsidP="004D318C">
      <w:pPr>
        <w:pStyle w:val="1"/>
        <w:rPr>
          <w:rtl/>
        </w:rPr>
      </w:pPr>
      <w:bookmarkStart w:id="1" w:name="_Toc467505045"/>
      <w:r w:rsidRPr="004338DC">
        <w:rPr>
          <w:rFonts w:hint="cs"/>
          <w:rtl/>
        </w:rPr>
        <w:t>מבוא</w:t>
      </w:r>
      <w:bookmarkEnd w:id="1"/>
    </w:p>
    <w:p w14:paraId="219C40EB" w14:textId="77777777" w:rsidR="004D318C" w:rsidRPr="00C175CF" w:rsidRDefault="004D318C" w:rsidP="004D318C">
      <w:pPr>
        <w:rPr>
          <w:rtl/>
        </w:rPr>
      </w:pPr>
      <w:r>
        <w:rPr>
          <w:rtl/>
        </w:rPr>
        <w:t>בשנת 2001</w:t>
      </w:r>
      <w:r>
        <w:rPr>
          <w:rFonts w:hint="cs"/>
          <w:rtl/>
        </w:rPr>
        <w:t>,</w:t>
      </w:r>
      <w:r w:rsidRPr="00C175CF">
        <w:rPr>
          <w:rtl/>
        </w:rPr>
        <w:t xml:space="preserve"> בוטל חיל הנשים, ובמקומו הוקם היוהל"ן </w:t>
      </w:r>
      <w:r w:rsidRPr="00C175CF">
        <w:rPr>
          <w:rFonts w:hint="cs"/>
          <w:rtl/>
        </w:rPr>
        <w:t>(</w:t>
      </w:r>
      <w:r w:rsidRPr="00C175CF">
        <w:rPr>
          <w:rtl/>
        </w:rPr>
        <w:t>יועצת</w:t>
      </w:r>
      <w:r w:rsidRPr="00C175CF">
        <w:rPr>
          <w:rFonts w:hint="cs"/>
          <w:rtl/>
        </w:rPr>
        <w:t xml:space="preserve"> </w:t>
      </w:r>
      <w:r w:rsidRPr="00C175CF">
        <w:rPr>
          <w:rtl/>
        </w:rPr>
        <w:t>הרמטכ"ל לענייני נשים</w:t>
      </w:r>
      <w:r w:rsidRPr="00C175CF">
        <w:rPr>
          <w:rFonts w:hint="cs"/>
          <w:rtl/>
        </w:rPr>
        <w:t>)</w:t>
      </w:r>
      <w:r>
        <w:rPr>
          <w:rFonts w:hint="cs"/>
          <w:rtl/>
        </w:rPr>
        <w:t>, אשר שינה את שמו ב-2016 ליוהל"מ (יועצת הרמטכ"ל לענייני מגדר)</w:t>
      </w:r>
      <w:r w:rsidRPr="00C175CF">
        <w:rPr>
          <w:rtl/>
        </w:rPr>
        <w:t xml:space="preserve">. גוף זה </w:t>
      </w:r>
      <w:r>
        <w:rPr>
          <w:rFonts w:hint="cs"/>
          <w:rtl/>
        </w:rPr>
        <w:t>הוא הדוחף המרכזי בתוך הצבא לשילוב הנשים בתפקידי לחימה.</w:t>
      </w:r>
    </w:p>
    <w:p w14:paraId="02733784" w14:textId="77777777" w:rsidR="004D318C" w:rsidRDefault="004D318C" w:rsidP="004D318C">
      <w:pPr>
        <w:rPr>
          <w:rtl/>
        </w:rPr>
      </w:pPr>
      <w:r>
        <w:rPr>
          <w:rFonts w:hint="cs"/>
          <w:rtl/>
        </w:rPr>
        <w:t xml:space="preserve">ביוהל"ן </w:t>
      </w:r>
      <w:r w:rsidRPr="00C175CF">
        <w:rPr>
          <w:rtl/>
        </w:rPr>
        <w:t>הוקם "צוות היגוי מגדרי" המונה חמש</w:t>
      </w:r>
      <w:r w:rsidRPr="00C175CF">
        <w:rPr>
          <w:rFonts w:hint="cs"/>
          <w:rtl/>
        </w:rPr>
        <w:t xml:space="preserve"> </w:t>
      </w:r>
      <w:r w:rsidRPr="00C175CF">
        <w:rPr>
          <w:rtl/>
        </w:rPr>
        <w:t xml:space="preserve">פרופסוריות, </w:t>
      </w:r>
      <w:r>
        <w:rPr>
          <w:rFonts w:hint="cs"/>
          <w:rtl/>
        </w:rPr>
        <w:t>שגיבש את הרקע המחקרי לתהליך שילוב הנשים בתפקידי לחימה</w:t>
      </w:r>
      <w:r w:rsidRPr="00C175CF">
        <w:rPr>
          <w:rtl/>
        </w:rPr>
        <w:t>.</w:t>
      </w:r>
      <w:r w:rsidRPr="00077D33">
        <w:rPr>
          <w:rtl/>
        </w:rPr>
        <w:t xml:space="preserve"> </w:t>
      </w:r>
      <w:r>
        <w:rPr>
          <w:rFonts w:hint="cs"/>
          <w:rtl/>
        </w:rPr>
        <w:t xml:space="preserve">חמש חוקרות אלו הינן </w:t>
      </w:r>
      <w:r w:rsidRPr="00077D33">
        <w:rPr>
          <w:rtl/>
        </w:rPr>
        <w:t>מהזרם הפמיניסטי–פציפיסטי-רדיקלי.</w:t>
      </w:r>
    </w:p>
    <w:p w14:paraId="192562A7" w14:textId="77777777" w:rsidR="004D318C" w:rsidRPr="00C175CF" w:rsidRDefault="004D318C" w:rsidP="004D318C">
      <w:pPr>
        <w:rPr>
          <w:rtl/>
        </w:rPr>
      </w:pPr>
      <w:r w:rsidRPr="00C175CF">
        <w:rPr>
          <w:rtl/>
        </w:rPr>
        <w:t xml:space="preserve">השקפת העולם ממנה מגיעות חוקרות </w:t>
      </w:r>
      <w:r>
        <w:rPr>
          <w:rFonts w:hint="cs"/>
          <w:rtl/>
        </w:rPr>
        <w:t>הצוות</w:t>
      </w:r>
      <w:r w:rsidRPr="00C175CF">
        <w:rPr>
          <w:rtl/>
        </w:rPr>
        <w:t>, סוברת כי על מנת לקדם את השוויון</w:t>
      </w:r>
      <w:r w:rsidRPr="00C175CF">
        <w:rPr>
          <w:rFonts w:hint="cs"/>
          <w:rtl/>
        </w:rPr>
        <w:t xml:space="preserve"> </w:t>
      </w:r>
      <w:r w:rsidRPr="00C175CF">
        <w:rPr>
          <w:rtl/>
        </w:rPr>
        <w:t>בין נשים לגברים, יש למוטט את ה"הגמוניה הפטריארכאלית" המבוססת בצה"ל</w:t>
      </w:r>
      <w:r w:rsidRPr="00C175CF">
        <w:rPr>
          <w:rFonts w:hint="cs"/>
          <w:rtl/>
        </w:rPr>
        <w:t xml:space="preserve"> </w:t>
      </w:r>
      <w:r w:rsidRPr="00C175CF">
        <w:rPr>
          <w:rtl/>
        </w:rPr>
        <w:t>על "הגוף הגברי" הקרבי. לשם כך הן סוברות כי על החברה הישראלית להפסיק</w:t>
      </w:r>
      <w:r w:rsidRPr="00C175CF">
        <w:rPr>
          <w:rFonts w:hint="cs"/>
          <w:rtl/>
        </w:rPr>
        <w:t xml:space="preserve"> </w:t>
      </w:r>
      <w:r w:rsidRPr="00C175CF">
        <w:rPr>
          <w:rtl/>
        </w:rPr>
        <w:t>את צורת החשיבה ה"מיליטריסטית-צבאית", ולבטל את מרכזיותו של צה"ל</w:t>
      </w:r>
      <w:r w:rsidRPr="00C175CF">
        <w:rPr>
          <w:rFonts w:hint="cs"/>
          <w:rtl/>
        </w:rPr>
        <w:t xml:space="preserve"> </w:t>
      </w:r>
      <w:r w:rsidRPr="00C175CF">
        <w:rPr>
          <w:rtl/>
        </w:rPr>
        <w:t>בחברה הישראלית.</w:t>
      </w:r>
    </w:p>
    <w:p w14:paraId="4A464DC7" w14:textId="77777777" w:rsidR="004D318C" w:rsidRDefault="004D318C" w:rsidP="004D318C">
      <w:pPr>
        <w:rPr>
          <w:rtl/>
        </w:rPr>
      </w:pPr>
      <w:r w:rsidRPr="00C175CF">
        <w:rPr>
          <w:rtl/>
        </w:rPr>
        <w:t>חוקרות אלו רואות בצה"ל כלי לגיטימי לקידום מטרותיהן, ובהן, החלשת מרכזיותו</w:t>
      </w:r>
      <w:r w:rsidRPr="00C175CF">
        <w:rPr>
          <w:rFonts w:hint="cs"/>
          <w:rtl/>
        </w:rPr>
        <w:t xml:space="preserve"> </w:t>
      </w:r>
      <w:r w:rsidRPr="00C175CF">
        <w:rPr>
          <w:rtl/>
        </w:rPr>
        <w:t>ועוצמתו של צה"ל. רובן השתתפו בפעילות של ארגונים פוליטיים קיצוניים,</w:t>
      </w:r>
      <w:r w:rsidRPr="00C175CF">
        <w:rPr>
          <w:rFonts w:hint="cs"/>
          <w:rtl/>
        </w:rPr>
        <w:t xml:space="preserve"> </w:t>
      </w:r>
      <w:r w:rsidRPr="00C175CF">
        <w:rPr>
          <w:rtl/>
        </w:rPr>
        <w:t>המעודדים השתמטות וסרבנות כגון "קואליציית נשים לשלום" ו"פרופיל חדש",</w:t>
      </w:r>
      <w:r w:rsidRPr="00C175CF">
        <w:rPr>
          <w:rFonts w:hint="cs"/>
          <w:rtl/>
        </w:rPr>
        <w:t xml:space="preserve"> </w:t>
      </w:r>
      <w:r w:rsidRPr="00C175CF">
        <w:rPr>
          <w:rtl/>
        </w:rPr>
        <w:t>וחלקן הגדול חתומות על עצומות הקוראות לסירוב.</w:t>
      </w:r>
    </w:p>
    <w:p w14:paraId="0622A31D" w14:textId="77777777" w:rsidR="004D318C" w:rsidRDefault="004D318C" w:rsidP="004D318C">
      <w:pPr>
        <w:pStyle w:val="1"/>
        <w:rPr>
          <w:rtl/>
        </w:rPr>
      </w:pPr>
      <w:bookmarkStart w:id="2" w:name="_Toc467505046"/>
    </w:p>
    <w:p w14:paraId="79D83E83" w14:textId="77777777" w:rsidR="004D318C" w:rsidRPr="00DC238D" w:rsidRDefault="004D318C" w:rsidP="004D318C">
      <w:pPr>
        <w:pBdr>
          <w:top w:val="single" w:sz="4" w:space="1" w:color="auto"/>
          <w:left w:val="single" w:sz="4" w:space="4" w:color="auto"/>
          <w:bottom w:val="single" w:sz="4" w:space="1" w:color="auto"/>
          <w:right w:val="single" w:sz="4" w:space="4" w:color="auto"/>
        </w:pBdr>
        <w:jc w:val="center"/>
        <w:rPr>
          <w:sz w:val="22"/>
          <w:szCs w:val="22"/>
        </w:rPr>
      </w:pPr>
      <w:r w:rsidRPr="00DC238D">
        <w:rPr>
          <w:sz w:val="22"/>
          <w:szCs w:val="22"/>
          <w:rtl/>
        </w:rPr>
        <w:t xml:space="preserve">המידע </w:t>
      </w:r>
      <w:r w:rsidRPr="00DC238D">
        <w:rPr>
          <w:rFonts w:hint="cs"/>
          <w:sz w:val="22"/>
          <w:szCs w:val="22"/>
          <w:rtl/>
        </w:rPr>
        <w:t xml:space="preserve">המובא בדו"ח זה </w:t>
      </w:r>
      <w:r w:rsidRPr="00DC238D">
        <w:rPr>
          <w:sz w:val="22"/>
          <w:szCs w:val="22"/>
          <w:rtl/>
        </w:rPr>
        <w:t xml:space="preserve">על אחריותנו בלבד, </w:t>
      </w:r>
      <w:r w:rsidRPr="00DC238D">
        <w:rPr>
          <w:rFonts w:hint="cs"/>
          <w:sz w:val="22"/>
          <w:szCs w:val="22"/>
          <w:rtl/>
        </w:rPr>
        <w:t>ו</w:t>
      </w:r>
      <w:r w:rsidRPr="00DC238D">
        <w:rPr>
          <w:sz w:val="22"/>
          <w:szCs w:val="22"/>
          <w:rtl/>
        </w:rPr>
        <w:t>מבוסס ברובו על המחקרים</w:t>
      </w:r>
      <w:r w:rsidRPr="00DC238D">
        <w:rPr>
          <w:rFonts w:hint="cs"/>
          <w:sz w:val="22"/>
          <w:szCs w:val="22"/>
          <w:rtl/>
        </w:rPr>
        <w:t xml:space="preserve"> המופיעים</w:t>
      </w:r>
      <w:r w:rsidRPr="00DC238D">
        <w:rPr>
          <w:sz w:val="22"/>
          <w:szCs w:val="22"/>
          <w:rtl/>
        </w:rPr>
        <w:t xml:space="preserve"> בספר "נלחמות בצה"ל</w:t>
      </w:r>
      <w:r w:rsidRPr="00DC238D">
        <w:rPr>
          <w:rFonts w:hint="cs"/>
          <w:sz w:val="22"/>
          <w:szCs w:val="22"/>
          <w:rtl/>
        </w:rPr>
        <w:t>" מאת אל"מ במיל' רז שגיא בהוצאת "הפורום לחוסן צה"ל"</w:t>
      </w:r>
    </w:p>
    <w:p w14:paraId="77E32385" w14:textId="77777777" w:rsidR="004D318C" w:rsidRDefault="004D318C" w:rsidP="004D318C">
      <w:pPr>
        <w:pStyle w:val="1"/>
        <w:rPr>
          <w:rtl/>
        </w:rPr>
      </w:pPr>
      <w:r>
        <w:rPr>
          <w:rFonts w:hint="cs"/>
          <w:rtl/>
        </w:rPr>
        <w:t>המגדריות ככלי להחלשת הצבא</w:t>
      </w:r>
      <w:bookmarkEnd w:id="2"/>
    </w:p>
    <w:p w14:paraId="5FD68FF0" w14:textId="77777777" w:rsidR="004D318C" w:rsidRPr="00C175CF" w:rsidRDefault="004D318C" w:rsidP="004D318C">
      <w:pPr>
        <w:rPr>
          <w:rtl/>
        </w:rPr>
      </w:pPr>
      <w:r>
        <w:rPr>
          <w:rFonts w:hint="cs"/>
          <w:rtl/>
        </w:rPr>
        <w:t>תפיסה זו רואה ב</w:t>
      </w:r>
      <w:r>
        <w:rPr>
          <w:rFonts w:cs="Arial"/>
          <w:rtl/>
        </w:rPr>
        <w:t>טיפוח מודעות</w:t>
      </w:r>
      <w:r>
        <w:rPr>
          <w:rFonts w:cs="Arial" w:hint="cs"/>
          <w:rtl/>
        </w:rPr>
        <w:t xml:space="preserve"> </w:t>
      </w:r>
      <w:r>
        <w:rPr>
          <w:rFonts w:cs="Arial"/>
          <w:rtl/>
        </w:rPr>
        <w:t>מגדרית כאקטיבי</w:t>
      </w:r>
      <w:r>
        <w:rPr>
          <w:rFonts w:cs="Arial" w:hint="cs"/>
          <w:rtl/>
        </w:rPr>
        <w:t>ז</w:t>
      </w:r>
      <w:r>
        <w:rPr>
          <w:rFonts w:cs="Arial"/>
          <w:rtl/>
        </w:rPr>
        <w:t>ם נגד מילטריזם</w:t>
      </w:r>
      <w:r>
        <w:rPr>
          <w:rFonts w:hint="cs"/>
          <w:rtl/>
        </w:rPr>
        <w:t>. כפי שעולה מסמינר של ארגון "פרופיל חדש" ו-</w:t>
      </w:r>
      <w:r>
        <w:rPr>
          <w:rFonts w:hint="cs"/>
        </w:rPr>
        <w:t>WRI</w:t>
      </w:r>
      <w:r>
        <w:rPr>
          <w:rStyle w:val="a3"/>
          <w:rtl/>
        </w:rPr>
        <w:footnoteReference w:id="2"/>
      </w:r>
      <w:r>
        <w:rPr>
          <w:rFonts w:hint="cs"/>
          <w:rtl/>
        </w:rPr>
        <w:t xml:space="preserve"> בנושא </w:t>
      </w:r>
      <w:r>
        <w:rPr>
          <w:rFonts w:cs="Arial" w:hint="cs"/>
          <w:rtl/>
        </w:rPr>
        <w:t>"</w:t>
      </w:r>
      <w:r w:rsidRPr="007A39AB">
        <w:rPr>
          <w:rFonts w:cs="Arial"/>
          <w:rtl/>
        </w:rPr>
        <w:t>מגדר ואנטי מיליטריזם</w:t>
      </w:r>
      <w:r>
        <w:rPr>
          <w:rFonts w:cs="Arial" w:hint="cs"/>
          <w:rtl/>
        </w:rPr>
        <w:t>" ב-2007, בו השתתפו חלק מהחוקרות.</w:t>
      </w:r>
    </w:p>
    <w:p w14:paraId="455CD64F" w14:textId="77777777" w:rsidR="004D318C" w:rsidRDefault="004D318C" w:rsidP="004D318C">
      <w:pPr>
        <w:rPr>
          <w:rtl/>
        </w:rPr>
      </w:pPr>
      <w:r>
        <w:rPr>
          <w:rFonts w:hint="cs"/>
          <w:rtl/>
        </w:rPr>
        <w:t>דוגמא בולטת עולה מדבריה של אחת החוקרות המרכזיות, ד"ר אורנה ששון לוי, בספרה "זהויות במדים":</w:t>
      </w:r>
    </w:p>
    <w:p w14:paraId="159672AA" w14:textId="77777777" w:rsidR="004D318C" w:rsidRDefault="004D318C" w:rsidP="004D318C">
      <w:pPr>
        <w:pStyle w:val="a6"/>
        <w:rPr>
          <w:rtl/>
        </w:rPr>
      </w:pPr>
      <w:r w:rsidRPr="008A643F">
        <w:rPr>
          <w:rtl/>
        </w:rPr>
        <w:t>"יצאתי לעבודה מתוך תפיסה פמיניסטית ליברלית. אולם המחקר עצמו הביא אותי לערער על הגישה הליברלית ולבחון את תוקפה של הגישה הרדיקלית</w:t>
      </w:r>
      <w:r>
        <w:rPr>
          <w:rFonts w:hint="cs"/>
          <w:rtl/>
        </w:rPr>
        <w:t>...</w:t>
      </w:r>
      <w:r w:rsidRPr="008A643F">
        <w:rPr>
          <w:rStyle w:val="a3"/>
          <w:rFonts w:ascii="Tahoma" w:hAnsi="Tahoma"/>
          <w:szCs w:val="28"/>
          <w:rtl/>
        </w:rPr>
        <w:footnoteReference w:id="3"/>
      </w:r>
      <w:r w:rsidRPr="008A643F">
        <w:rPr>
          <w:rtl/>
        </w:rPr>
        <w:t xml:space="preserve"> שירות נשים בשילוב עם גברים מאפשר </w:t>
      </w:r>
      <w:r w:rsidRPr="00680485">
        <w:rPr>
          <w:b/>
          <w:bCs/>
          <w:rtl/>
        </w:rPr>
        <w:t>חתירה תחת המשטר הצבאי</w:t>
      </w:r>
      <w:r w:rsidRPr="008A643F">
        <w:rPr>
          <w:rtl/>
        </w:rPr>
        <w:t>:</w:t>
      </w:r>
      <w:r>
        <w:rPr>
          <w:rFonts w:hint="cs"/>
          <w:rtl/>
        </w:rPr>
        <w:t>...</w:t>
      </w:r>
      <w:r w:rsidRPr="008A643F">
        <w:rPr>
          <w:rStyle w:val="a3"/>
          <w:rFonts w:ascii="Tahoma" w:hAnsi="Tahoma"/>
          <w:szCs w:val="28"/>
          <w:rtl/>
        </w:rPr>
        <w:footnoteReference w:id="4"/>
      </w:r>
      <w:r w:rsidRPr="008A643F">
        <w:rPr>
          <w:rtl/>
        </w:rPr>
        <w:t xml:space="preserve"> </w:t>
      </w:r>
      <w:r w:rsidRPr="008A643F">
        <w:rPr>
          <w:rFonts w:hint="eastAsia"/>
          <w:rtl/>
        </w:rPr>
        <w:t>לכן</w:t>
      </w:r>
      <w:r w:rsidRPr="008A643F">
        <w:rPr>
          <w:rtl/>
        </w:rPr>
        <w:t xml:space="preserve"> </w:t>
      </w:r>
      <w:r w:rsidRPr="008A643F">
        <w:rPr>
          <w:rFonts w:hint="eastAsia"/>
          <w:rtl/>
        </w:rPr>
        <w:t>המאבק</w:t>
      </w:r>
      <w:r w:rsidRPr="008A643F">
        <w:rPr>
          <w:rtl/>
        </w:rPr>
        <w:t xml:space="preserve"> </w:t>
      </w:r>
      <w:r w:rsidRPr="008A643F">
        <w:rPr>
          <w:rFonts w:hint="eastAsia"/>
          <w:rtl/>
        </w:rPr>
        <w:t>לשוויון</w:t>
      </w:r>
      <w:r w:rsidRPr="008A643F">
        <w:rPr>
          <w:rtl/>
        </w:rPr>
        <w:t xml:space="preserve"> </w:t>
      </w:r>
      <w:r w:rsidRPr="008A643F">
        <w:rPr>
          <w:rFonts w:hint="eastAsia"/>
          <w:rtl/>
        </w:rPr>
        <w:t>מגדרי</w:t>
      </w:r>
      <w:r w:rsidRPr="008A643F">
        <w:rPr>
          <w:rtl/>
        </w:rPr>
        <w:t xml:space="preserve"> </w:t>
      </w:r>
      <w:r w:rsidRPr="008A643F">
        <w:rPr>
          <w:rFonts w:hint="eastAsia"/>
          <w:rtl/>
        </w:rPr>
        <w:t>בישראל</w:t>
      </w:r>
      <w:r w:rsidRPr="008A643F">
        <w:rPr>
          <w:rtl/>
        </w:rPr>
        <w:t xml:space="preserve"> </w:t>
      </w:r>
      <w:r w:rsidRPr="008A643F">
        <w:rPr>
          <w:rFonts w:hint="eastAsia"/>
          <w:rtl/>
        </w:rPr>
        <w:t>צריך</w:t>
      </w:r>
      <w:r w:rsidRPr="008A643F">
        <w:rPr>
          <w:rtl/>
        </w:rPr>
        <w:t xml:space="preserve"> </w:t>
      </w:r>
      <w:r w:rsidRPr="008A643F">
        <w:rPr>
          <w:rFonts w:hint="eastAsia"/>
          <w:rtl/>
        </w:rPr>
        <w:t>להתמקד</w:t>
      </w:r>
      <w:r w:rsidRPr="008A643F">
        <w:rPr>
          <w:rtl/>
        </w:rPr>
        <w:t xml:space="preserve"> </w:t>
      </w:r>
      <w:r w:rsidRPr="00680485">
        <w:rPr>
          <w:rFonts w:hint="eastAsia"/>
          <w:b/>
          <w:bCs/>
          <w:rtl/>
        </w:rPr>
        <w:t>בביטול</w:t>
      </w:r>
      <w:r w:rsidRPr="00680485">
        <w:rPr>
          <w:b/>
          <w:bCs/>
          <w:rtl/>
        </w:rPr>
        <w:t xml:space="preserve"> </w:t>
      </w:r>
      <w:r w:rsidRPr="00680485">
        <w:rPr>
          <w:rFonts w:hint="eastAsia"/>
          <w:b/>
          <w:bCs/>
          <w:rtl/>
        </w:rPr>
        <w:t>מרכזיותו</w:t>
      </w:r>
      <w:r w:rsidRPr="00680485">
        <w:rPr>
          <w:b/>
          <w:bCs/>
          <w:rtl/>
        </w:rPr>
        <w:t xml:space="preserve"> </w:t>
      </w:r>
      <w:r w:rsidRPr="00680485">
        <w:rPr>
          <w:rFonts w:hint="eastAsia"/>
          <w:b/>
          <w:bCs/>
          <w:rtl/>
        </w:rPr>
        <w:t>של</w:t>
      </w:r>
      <w:r w:rsidRPr="00680485">
        <w:rPr>
          <w:b/>
          <w:bCs/>
          <w:rtl/>
        </w:rPr>
        <w:t xml:space="preserve"> </w:t>
      </w:r>
      <w:r w:rsidRPr="00680485">
        <w:rPr>
          <w:rFonts w:hint="eastAsia"/>
          <w:b/>
          <w:bCs/>
          <w:rtl/>
        </w:rPr>
        <w:t>הצבא</w:t>
      </w:r>
      <w:r w:rsidRPr="00680485">
        <w:rPr>
          <w:b/>
          <w:bCs/>
          <w:rtl/>
        </w:rPr>
        <w:t xml:space="preserve"> </w:t>
      </w:r>
      <w:r w:rsidRPr="00680485">
        <w:rPr>
          <w:rFonts w:hint="eastAsia"/>
          <w:b/>
          <w:bCs/>
          <w:rtl/>
        </w:rPr>
        <w:t>בהגדרת</w:t>
      </w:r>
      <w:r w:rsidRPr="00680485">
        <w:rPr>
          <w:b/>
          <w:bCs/>
          <w:rtl/>
        </w:rPr>
        <w:t xml:space="preserve"> </w:t>
      </w:r>
      <w:r w:rsidRPr="00680485">
        <w:rPr>
          <w:rFonts w:hint="eastAsia"/>
          <w:b/>
          <w:bCs/>
          <w:rtl/>
        </w:rPr>
        <w:t>האזרחות</w:t>
      </w:r>
      <w:r w:rsidRPr="00680485">
        <w:rPr>
          <w:b/>
          <w:bCs/>
          <w:rtl/>
        </w:rPr>
        <w:t xml:space="preserve"> </w:t>
      </w:r>
      <w:r w:rsidRPr="00680485">
        <w:rPr>
          <w:rFonts w:hint="eastAsia"/>
          <w:b/>
          <w:bCs/>
          <w:rtl/>
        </w:rPr>
        <w:t>הישראלית</w:t>
      </w:r>
      <w:r w:rsidRPr="00680485">
        <w:rPr>
          <w:b/>
          <w:bCs/>
          <w:rtl/>
        </w:rPr>
        <w:t xml:space="preserve"> </w:t>
      </w:r>
      <w:r w:rsidRPr="00680485">
        <w:rPr>
          <w:rFonts w:hint="eastAsia"/>
          <w:b/>
          <w:bCs/>
          <w:rtl/>
        </w:rPr>
        <w:t>ולא</w:t>
      </w:r>
      <w:r w:rsidRPr="00680485">
        <w:rPr>
          <w:b/>
          <w:bCs/>
          <w:rtl/>
        </w:rPr>
        <w:t xml:space="preserve"> </w:t>
      </w:r>
      <w:r w:rsidRPr="00680485">
        <w:rPr>
          <w:rFonts w:hint="eastAsia"/>
          <w:b/>
          <w:bCs/>
          <w:rtl/>
        </w:rPr>
        <w:t>בהצטרפות</w:t>
      </w:r>
      <w:r w:rsidRPr="00680485">
        <w:rPr>
          <w:b/>
          <w:bCs/>
          <w:rtl/>
        </w:rPr>
        <w:t xml:space="preserve"> </w:t>
      </w:r>
      <w:r w:rsidRPr="00680485">
        <w:rPr>
          <w:rFonts w:hint="eastAsia"/>
          <w:b/>
          <w:bCs/>
          <w:rtl/>
        </w:rPr>
        <w:t>של</w:t>
      </w:r>
      <w:r w:rsidRPr="00680485">
        <w:rPr>
          <w:b/>
          <w:bCs/>
          <w:rtl/>
        </w:rPr>
        <w:t xml:space="preserve"> </w:t>
      </w:r>
      <w:r w:rsidRPr="00680485">
        <w:rPr>
          <w:rFonts w:hint="eastAsia"/>
          <w:b/>
          <w:bCs/>
          <w:rtl/>
        </w:rPr>
        <w:t>נשים</w:t>
      </w:r>
      <w:r w:rsidRPr="00680485">
        <w:rPr>
          <w:b/>
          <w:bCs/>
          <w:rtl/>
        </w:rPr>
        <w:t xml:space="preserve"> </w:t>
      </w:r>
      <w:r w:rsidRPr="00680485">
        <w:rPr>
          <w:rFonts w:hint="eastAsia"/>
          <w:b/>
          <w:bCs/>
          <w:rtl/>
        </w:rPr>
        <w:t>לצבא</w:t>
      </w:r>
      <w:r w:rsidRPr="00680485">
        <w:rPr>
          <w:b/>
          <w:bCs/>
          <w:rtl/>
        </w:rPr>
        <w:t xml:space="preserve"> </w:t>
      </w:r>
      <w:r w:rsidRPr="00680485">
        <w:rPr>
          <w:rFonts w:hint="eastAsia"/>
          <w:b/>
          <w:bCs/>
          <w:rtl/>
        </w:rPr>
        <w:t>וללחימה</w:t>
      </w:r>
      <w:r w:rsidRPr="008A643F">
        <w:rPr>
          <w:rStyle w:val="a3"/>
          <w:szCs w:val="28"/>
          <w:rtl/>
        </w:rPr>
        <w:footnoteReference w:id="5"/>
      </w:r>
      <w:r w:rsidRPr="008A643F">
        <w:rPr>
          <w:rtl/>
        </w:rPr>
        <w:t>....</w:t>
      </w:r>
      <w:r w:rsidRPr="008A643F">
        <w:rPr>
          <w:rFonts w:hint="eastAsia"/>
          <w:rtl/>
        </w:rPr>
        <w:t>המשך</w:t>
      </w:r>
      <w:r w:rsidRPr="008A643F">
        <w:rPr>
          <w:rtl/>
        </w:rPr>
        <w:t xml:space="preserve"> </w:t>
      </w:r>
      <w:r w:rsidRPr="008A643F">
        <w:rPr>
          <w:rFonts w:hint="eastAsia"/>
          <w:rtl/>
        </w:rPr>
        <w:t>הסכסוך</w:t>
      </w:r>
      <w:r w:rsidRPr="008A643F">
        <w:rPr>
          <w:rtl/>
        </w:rPr>
        <w:t xml:space="preserve"> </w:t>
      </w:r>
      <w:r w:rsidRPr="008A643F">
        <w:rPr>
          <w:rFonts w:hint="eastAsia"/>
          <w:rtl/>
        </w:rPr>
        <w:t>הישראלי</w:t>
      </w:r>
      <w:r w:rsidRPr="008A643F">
        <w:rPr>
          <w:rtl/>
        </w:rPr>
        <w:t xml:space="preserve"> </w:t>
      </w:r>
      <w:r w:rsidRPr="008A643F">
        <w:rPr>
          <w:rFonts w:hint="eastAsia"/>
          <w:rtl/>
        </w:rPr>
        <w:t>פלסטיני</w:t>
      </w:r>
      <w:r w:rsidRPr="008A643F">
        <w:rPr>
          <w:rtl/>
        </w:rPr>
        <w:t xml:space="preserve"> </w:t>
      </w:r>
      <w:r w:rsidRPr="008A643F">
        <w:rPr>
          <w:rFonts w:hint="eastAsia"/>
          <w:rtl/>
        </w:rPr>
        <w:t>והיצמדות</w:t>
      </w:r>
      <w:r w:rsidRPr="008A643F">
        <w:rPr>
          <w:rtl/>
        </w:rPr>
        <w:t xml:space="preserve"> </w:t>
      </w:r>
      <w:r w:rsidRPr="008A643F">
        <w:rPr>
          <w:rFonts w:hint="eastAsia"/>
          <w:rtl/>
        </w:rPr>
        <w:t>לפתרונות</w:t>
      </w:r>
      <w:r w:rsidRPr="008A643F">
        <w:rPr>
          <w:rtl/>
        </w:rPr>
        <w:t xml:space="preserve"> </w:t>
      </w:r>
      <w:r w:rsidRPr="008A643F">
        <w:rPr>
          <w:rFonts w:hint="eastAsia"/>
          <w:rtl/>
        </w:rPr>
        <w:t>צבאיים</w:t>
      </w:r>
      <w:r w:rsidRPr="008A643F">
        <w:rPr>
          <w:rtl/>
        </w:rPr>
        <w:t xml:space="preserve"> </w:t>
      </w:r>
      <w:r w:rsidRPr="008A643F">
        <w:rPr>
          <w:rFonts w:hint="eastAsia"/>
          <w:rtl/>
        </w:rPr>
        <w:t>כוחניים</w:t>
      </w:r>
      <w:r w:rsidRPr="008A643F">
        <w:rPr>
          <w:rtl/>
        </w:rPr>
        <w:t xml:space="preserve"> </w:t>
      </w:r>
      <w:r w:rsidRPr="008A643F">
        <w:rPr>
          <w:rFonts w:hint="eastAsia"/>
          <w:rtl/>
        </w:rPr>
        <w:t>משרתים</w:t>
      </w:r>
      <w:r w:rsidRPr="008A643F">
        <w:rPr>
          <w:rtl/>
        </w:rPr>
        <w:t xml:space="preserve"> </w:t>
      </w:r>
      <w:r w:rsidRPr="008A643F">
        <w:rPr>
          <w:rFonts w:hint="eastAsia"/>
          <w:rtl/>
        </w:rPr>
        <w:t>את</w:t>
      </w:r>
      <w:r w:rsidRPr="008A643F">
        <w:rPr>
          <w:rtl/>
        </w:rPr>
        <w:t xml:space="preserve"> </w:t>
      </w:r>
      <w:r w:rsidRPr="008A643F">
        <w:rPr>
          <w:rFonts w:hint="eastAsia"/>
          <w:rtl/>
        </w:rPr>
        <w:t>מעמדם</w:t>
      </w:r>
      <w:r w:rsidRPr="008A643F">
        <w:rPr>
          <w:rtl/>
        </w:rPr>
        <w:t xml:space="preserve"> </w:t>
      </w:r>
      <w:r w:rsidRPr="008A643F">
        <w:rPr>
          <w:rFonts w:hint="eastAsia"/>
          <w:rtl/>
        </w:rPr>
        <w:t>של</w:t>
      </w:r>
      <w:r w:rsidRPr="008A643F">
        <w:rPr>
          <w:rtl/>
        </w:rPr>
        <w:t xml:space="preserve"> </w:t>
      </w:r>
      <w:r w:rsidRPr="008A643F">
        <w:rPr>
          <w:rFonts w:hint="eastAsia"/>
          <w:rtl/>
        </w:rPr>
        <w:t>חלק</w:t>
      </w:r>
      <w:r w:rsidRPr="008A643F">
        <w:rPr>
          <w:rtl/>
        </w:rPr>
        <w:t xml:space="preserve"> </w:t>
      </w:r>
      <w:r w:rsidRPr="008A643F">
        <w:rPr>
          <w:rFonts w:hint="eastAsia"/>
          <w:rtl/>
        </w:rPr>
        <w:t>מהגברים</w:t>
      </w:r>
      <w:r w:rsidRPr="008A643F">
        <w:rPr>
          <w:rtl/>
        </w:rPr>
        <w:t xml:space="preserve"> </w:t>
      </w:r>
      <w:r w:rsidRPr="008A643F">
        <w:rPr>
          <w:rFonts w:hint="eastAsia"/>
          <w:rtl/>
        </w:rPr>
        <w:t>בישראל</w:t>
      </w:r>
      <w:r w:rsidRPr="008A643F">
        <w:rPr>
          <w:rtl/>
        </w:rPr>
        <w:t xml:space="preserve">, </w:t>
      </w:r>
      <w:r w:rsidRPr="008A643F">
        <w:rPr>
          <w:rFonts w:hint="eastAsia"/>
          <w:rtl/>
        </w:rPr>
        <w:t>ואף</w:t>
      </w:r>
      <w:r w:rsidRPr="008A643F">
        <w:rPr>
          <w:rtl/>
        </w:rPr>
        <w:t xml:space="preserve"> </w:t>
      </w:r>
      <w:r w:rsidRPr="008A643F">
        <w:rPr>
          <w:rFonts w:hint="eastAsia"/>
          <w:rtl/>
        </w:rPr>
        <w:t>של</w:t>
      </w:r>
      <w:r w:rsidRPr="008A643F">
        <w:rPr>
          <w:rtl/>
        </w:rPr>
        <w:t xml:space="preserve"> </w:t>
      </w:r>
      <w:r w:rsidRPr="008A643F">
        <w:rPr>
          <w:rFonts w:hint="eastAsia"/>
          <w:rtl/>
        </w:rPr>
        <w:t>מיעוט</w:t>
      </w:r>
      <w:r w:rsidRPr="008A643F">
        <w:rPr>
          <w:rtl/>
        </w:rPr>
        <w:t xml:space="preserve"> </w:t>
      </w:r>
      <w:r w:rsidRPr="008A643F">
        <w:rPr>
          <w:rFonts w:hint="eastAsia"/>
          <w:rtl/>
        </w:rPr>
        <w:t>מכלל</w:t>
      </w:r>
      <w:r w:rsidRPr="008A643F">
        <w:rPr>
          <w:rtl/>
        </w:rPr>
        <w:t xml:space="preserve"> </w:t>
      </w:r>
      <w:r w:rsidRPr="008A643F">
        <w:rPr>
          <w:rFonts w:hint="eastAsia"/>
          <w:rtl/>
        </w:rPr>
        <w:t>הנשים</w:t>
      </w:r>
      <w:r w:rsidRPr="008A643F">
        <w:rPr>
          <w:rtl/>
        </w:rPr>
        <w:t>. ...</w:t>
      </w:r>
      <w:r w:rsidRPr="00680485">
        <w:rPr>
          <w:rFonts w:hint="eastAsia"/>
          <w:b/>
          <w:bCs/>
          <w:rtl/>
        </w:rPr>
        <w:t>ההגמוניה</w:t>
      </w:r>
      <w:r w:rsidRPr="00680485">
        <w:rPr>
          <w:b/>
          <w:bCs/>
          <w:rtl/>
        </w:rPr>
        <w:t xml:space="preserve"> </w:t>
      </w:r>
      <w:r w:rsidRPr="00680485">
        <w:rPr>
          <w:rFonts w:hint="eastAsia"/>
          <w:b/>
          <w:bCs/>
          <w:rtl/>
        </w:rPr>
        <w:t>של</w:t>
      </w:r>
      <w:r w:rsidRPr="00680485">
        <w:rPr>
          <w:b/>
          <w:bCs/>
          <w:rtl/>
        </w:rPr>
        <w:t xml:space="preserve"> </w:t>
      </w:r>
      <w:r w:rsidRPr="00680485">
        <w:rPr>
          <w:rFonts w:hint="eastAsia"/>
          <w:b/>
          <w:bCs/>
          <w:rtl/>
        </w:rPr>
        <w:t>הגבריות</w:t>
      </w:r>
      <w:r w:rsidRPr="00680485">
        <w:rPr>
          <w:b/>
          <w:bCs/>
          <w:rtl/>
        </w:rPr>
        <w:t xml:space="preserve"> </w:t>
      </w:r>
      <w:r w:rsidRPr="00680485">
        <w:rPr>
          <w:rFonts w:hint="eastAsia"/>
          <w:b/>
          <w:bCs/>
          <w:rtl/>
        </w:rPr>
        <w:t>הלוחמת</w:t>
      </w:r>
      <w:r w:rsidRPr="00680485">
        <w:rPr>
          <w:b/>
          <w:bCs/>
          <w:rtl/>
        </w:rPr>
        <w:t xml:space="preserve"> </w:t>
      </w:r>
      <w:r w:rsidRPr="00680485">
        <w:rPr>
          <w:rFonts w:hint="eastAsia"/>
          <w:b/>
          <w:bCs/>
          <w:rtl/>
        </w:rPr>
        <w:t>והמיליטריזם</w:t>
      </w:r>
      <w:r w:rsidRPr="00680485">
        <w:rPr>
          <w:b/>
          <w:bCs/>
          <w:rtl/>
        </w:rPr>
        <w:t xml:space="preserve"> </w:t>
      </w:r>
      <w:r w:rsidRPr="00680485">
        <w:rPr>
          <w:rFonts w:hint="eastAsia"/>
          <w:b/>
          <w:bCs/>
          <w:rtl/>
        </w:rPr>
        <w:t>הישראלי</w:t>
      </w:r>
      <w:r w:rsidRPr="00680485">
        <w:rPr>
          <w:b/>
          <w:bCs/>
          <w:rtl/>
        </w:rPr>
        <w:t xml:space="preserve"> </w:t>
      </w:r>
      <w:r w:rsidRPr="00680485">
        <w:rPr>
          <w:rFonts w:hint="eastAsia"/>
          <w:b/>
          <w:bCs/>
          <w:rtl/>
        </w:rPr>
        <w:t>תלויים</w:t>
      </w:r>
      <w:r w:rsidRPr="00680485">
        <w:rPr>
          <w:b/>
          <w:bCs/>
          <w:rtl/>
        </w:rPr>
        <w:t xml:space="preserve"> </w:t>
      </w:r>
      <w:r w:rsidRPr="00680485">
        <w:rPr>
          <w:rFonts w:hint="eastAsia"/>
          <w:b/>
          <w:bCs/>
          <w:rtl/>
        </w:rPr>
        <w:t>אפוא</w:t>
      </w:r>
      <w:r w:rsidRPr="00680485">
        <w:rPr>
          <w:b/>
          <w:bCs/>
          <w:rtl/>
        </w:rPr>
        <w:t xml:space="preserve"> </w:t>
      </w:r>
      <w:r w:rsidRPr="00680485">
        <w:rPr>
          <w:rFonts w:hint="eastAsia"/>
          <w:b/>
          <w:bCs/>
          <w:rtl/>
        </w:rPr>
        <w:t>זה</w:t>
      </w:r>
      <w:r w:rsidRPr="00680485">
        <w:rPr>
          <w:b/>
          <w:bCs/>
          <w:rtl/>
        </w:rPr>
        <w:t xml:space="preserve"> </w:t>
      </w:r>
      <w:r w:rsidRPr="00680485">
        <w:rPr>
          <w:rFonts w:hint="eastAsia"/>
          <w:b/>
          <w:bCs/>
          <w:rtl/>
        </w:rPr>
        <w:t>בזה</w:t>
      </w:r>
      <w:r w:rsidRPr="00680485">
        <w:rPr>
          <w:b/>
          <w:bCs/>
          <w:rtl/>
        </w:rPr>
        <w:t xml:space="preserve"> </w:t>
      </w:r>
      <w:r w:rsidRPr="00680485">
        <w:rPr>
          <w:rFonts w:hint="eastAsia"/>
          <w:b/>
          <w:bCs/>
          <w:rtl/>
        </w:rPr>
        <w:t>לשם</w:t>
      </w:r>
      <w:r w:rsidRPr="00680485">
        <w:rPr>
          <w:b/>
          <w:bCs/>
          <w:rtl/>
        </w:rPr>
        <w:t xml:space="preserve"> </w:t>
      </w:r>
      <w:r w:rsidRPr="00680485">
        <w:rPr>
          <w:rFonts w:hint="eastAsia"/>
          <w:b/>
          <w:bCs/>
          <w:rtl/>
        </w:rPr>
        <w:t>המשכיות</w:t>
      </w:r>
      <w:r w:rsidRPr="00680485">
        <w:rPr>
          <w:b/>
          <w:bCs/>
          <w:rtl/>
        </w:rPr>
        <w:t xml:space="preserve"> </w:t>
      </w:r>
      <w:r w:rsidRPr="00680485">
        <w:rPr>
          <w:rFonts w:hint="eastAsia"/>
          <w:b/>
          <w:bCs/>
          <w:rtl/>
        </w:rPr>
        <w:t>קיומם</w:t>
      </w:r>
      <w:r>
        <w:rPr>
          <w:rFonts w:hint="cs"/>
          <w:rtl/>
        </w:rPr>
        <w:t>...</w:t>
      </w:r>
      <w:r w:rsidRPr="008A643F">
        <w:rPr>
          <w:rStyle w:val="a3"/>
          <w:szCs w:val="28"/>
          <w:rtl/>
        </w:rPr>
        <w:footnoteReference w:id="6"/>
      </w:r>
      <w:r w:rsidRPr="008A643F">
        <w:rPr>
          <w:rtl/>
        </w:rPr>
        <w:t xml:space="preserve">. </w:t>
      </w:r>
      <w:r w:rsidRPr="008A643F">
        <w:rPr>
          <w:rFonts w:hint="eastAsia"/>
          <w:rtl/>
        </w:rPr>
        <w:t>צריך</w:t>
      </w:r>
      <w:r w:rsidRPr="008A643F">
        <w:rPr>
          <w:rtl/>
        </w:rPr>
        <w:t xml:space="preserve"> </w:t>
      </w:r>
      <w:r w:rsidRPr="008A643F">
        <w:rPr>
          <w:rFonts w:hint="eastAsia"/>
          <w:rtl/>
        </w:rPr>
        <w:t>להרוס</w:t>
      </w:r>
      <w:r w:rsidRPr="008A643F">
        <w:rPr>
          <w:rtl/>
        </w:rPr>
        <w:t xml:space="preserve"> </w:t>
      </w:r>
      <w:r w:rsidRPr="008A643F">
        <w:rPr>
          <w:rFonts w:hint="eastAsia"/>
          <w:rtl/>
        </w:rPr>
        <w:t>את</w:t>
      </w:r>
      <w:r w:rsidRPr="008A643F">
        <w:rPr>
          <w:rtl/>
        </w:rPr>
        <w:t xml:space="preserve"> </w:t>
      </w:r>
      <w:r w:rsidRPr="008A643F">
        <w:rPr>
          <w:rFonts w:hint="eastAsia"/>
          <w:rtl/>
        </w:rPr>
        <w:t>ההווי</w:t>
      </w:r>
      <w:r w:rsidRPr="008A643F">
        <w:rPr>
          <w:rtl/>
        </w:rPr>
        <w:t xml:space="preserve"> </w:t>
      </w:r>
      <w:r w:rsidRPr="008A643F">
        <w:rPr>
          <w:rFonts w:hint="eastAsia"/>
          <w:rtl/>
        </w:rPr>
        <w:t>הגברי</w:t>
      </w:r>
      <w:r>
        <w:rPr>
          <w:rFonts w:hint="cs"/>
          <w:rtl/>
        </w:rPr>
        <w:t>.</w:t>
      </w:r>
      <w:r w:rsidRPr="008A643F">
        <w:rPr>
          <w:rtl/>
        </w:rPr>
        <w:t>"</w:t>
      </w:r>
    </w:p>
    <w:p w14:paraId="47B98EB1" w14:textId="77777777" w:rsidR="004D318C" w:rsidRDefault="004D318C" w:rsidP="004D318C">
      <w:pPr>
        <w:rPr>
          <w:rtl/>
        </w:rPr>
      </w:pPr>
      <w:r>
        <w:rPr>
          <w:rFonts w:hint="cs"/>
          <w:rtl/>
        </w:rPr>
        <w:t>כמו כן, דבריה של חוקרת נוספת, ד"ר אורית קמיר בספרה "שאלה של כבוד":</w:t>
      </w:r>
    </w:p>
    <w:p w14:paraId="34A3F936" w14:textId="77777777" w:rsidR="004D318C" w:rsidRDefault="004D318C" w:rsidP="004D318C">
      <w:pPr>
        <w:pStyle w:val="a6"/>
        <w:rPr>
          <w:rtl/>
        </w:rPr>
      </w:pPr>
      <w:r w:rsidRPr="008A643F">
        <w:rPr>
          <w:rFonts w:ascii="Times New Roman" w:hAnsi="Times New Roman"/>
          <w:rtl/>
        </w:rPr>
        <w:t>"אין צור</w:t>
      </w:r>
      <w:r w:rsidRPr="008A643F">
        <w:rPr>
          <w:rFonts w:hint="eastAsia"/>
          <w:rtl/>
        </w:rPr>
        <w:t>ך</w:t>
      </w:r>
      <w:r w:rsidRPr="008A643F">
        <w:rPr>
          <w:rtl/>
        </w:rPr>
        <w:t xml:space="preserve"> </w:t>
      </w:r>
      <w:r w:rsidRPr="008A643F">
        <w:rPr>
          <w:rFonts w:hint="eastAsia"/>
          <w:rtl/>
        </w:rPr>
        <w:t>להכביר</w:t>
      </w:r>
      <w:r w:rsidRPr="008A643F">
        <w:rPr>
          <w:rtl/>
        </w:rPr>
        <w:t xml:space="preserve"> </w:t>
      </w:r>
      <w:r w:rsidRPr="008A643F">
        <w:rPr>
          <w:rFonts w:hint="eastAsia"/>
          <w:rtl/>
        </w:rPr>
        <w:t>מילים</w:t>
      </w:r>
      <w:r w:rsidRPr="008A643F">
        <w:rPr>
          <w:rtl/>
        </w:rPr>
        <w:t xml:space="preserve"> </w:t>
      </w:r>
      <w:r w:rsidRPr="008A643F">
        <w:rPr>
          <w:rFonts w:hint="eastAsia"/>
          <w:rtl/>
        </w:rPr>
        <w:t>על</w:t>
      </w:r>
      <w:r w:rsidRPr="008A643F">
        <w:rPr>
          <w:rtl/>
        </w:rPr>
        <w:t xml:space="preserve"> </w:t>
      </w:r>
      <w:r w:rsidRPr="008A643F">
        <w:rPr>
          <w:rFonts w:hint="eastAsia"/>
          <w:rtl/>
        </w:rPr>
        <w:t>כך</w:t>
      </w:r>
      <w:r w:rsidRPr="008A643F">
        <w:rPr>
          <w:rtl/>
        </w:rPr>
        <w:t xml:space="preserve"> </w:t>
      </w:r>
      <w:r w:rsidRPr="00680485">
        <w:rPr>
          <w:rFonts w:hint="eastAsia"/>
          <w:b/>
          <w:bCs/>
          <w:rtl/>
        </w:rPr>
        <w:t>שהצבאיות</w:t>
      </w:r>
      <w:r w:rsidRPr="00680485">
        <w:rPr>
          <w:b/>
          <w:bCs/>
          <w:rtl/>
        </w:rPr>
        <w:t xml:space="preserve"> </w:t>
      </w:r>
      <w:r w:rsidRPr="00680485">
        <w:rPr>
          <w:rFonts w:hint="eastAsia"/>
          <w:b/>
          <w:bCs/>
          <w:rtl/>
        </w:rPr>
        <w:t>הקרבית</w:t>
      </w:r>
      <w:r w:rsidRPr="00680485">
        <w:rPr>
          <w:b/>
          <w:bCs/>
          <w:rtl/>
        </w:rPr>
        <w:t xml:space="preserve"> </w:t>
      </w:r>
      <w:r w:rsidRPr="00680485">
        <w:rPr>
          <w:rFonts w:hint="eastAsia"/>
          <w:b/>
          <w:bCs/>
          <w:rtl/>
        </w:rPr>
        <w:t>והמיליטריזם</w:t>
      </w:r>
      <w:r w:rsidRPr="00680485">
        <w:rPr>
          <w:b/>
          <w:bCs/>
          <w:rtl/>
        </w:rPr>
        <w:t xml:space="preserve"> </w:t>
      </w:r>
      <w:r w:rsidRPr="00680485">
        <w:rPr>
          <w:rFonts w:hint="eastAsia"/>
          <w:b/>
          <w:bCs/>
          <w:rtl/>
        </w:rPr>
        <w:t>הישראלי</w:t>
      </w:r>
      <w:r w:rsidRPr="008A643F">
        <w:rPr>
          <w:rtl/>
        </w:rPr>
        <w:t xml:space="preserve"> </w:t>
      </w:r>
      <w:r w:rsidRPr="008A643F">
        <w:rPr>
          <w:rFonts w:hint="eastAsia"/>
          <w:rtl/>
        </w:rPr>
        <w:t>הם</w:t>
      </w:r>
      <w:r w:rsidRPr="008A643F">
        <w:rPr>
          <w:rtl/>
        </w:rPr>
        <w:t xml:space="preserve"> </w:t>
      </w:r>
      <w:r w:rsidRPr="008A643F">
        <w:rPr>
          <w:rFonts w:hint="eastAsia"/>
          <w:rtl/>
        </w:rPr>
        <w:t>בבת</w:t>
      </w:r>
      <w:r w:rsidRPr="008A643F">
        <w:rPr>
          <w:rtl/>
        </w:rPr>
        <w:t xml:space="preserve"> </w:t>
      </w:r>
      <w:r w:rsidRPr="00680485">
        <w:rPr>
          <w:rFonts w:hint="eastAsia"/>
          <w:rtl/>
        </w:rPr>
        <w:t>עינה</w:t>
      </w:r>
      <w:r w:rsidRPr="008A643F">
        <w:rPr>
          <w:rtl/>
        </w:rPr>
        <w:t xml:space="preserve"> </w:t>
      </w:r>
      <w:r w:rsidRPr="008A643F">
        <w:rPr>
          <w:rFonts w:hint="eastAsia"/>
          <w:rtl/>
        </w:rPr>
        <w:t>של</w:t>
      </w:r>
      <w:r w:rsidRPr="008A643F">
        <w:rPr>
          <w:rtl/>
        </w:rPr>
        <w:t xml:space="preserve"> </w:t>
      </w:r>
      <w:r w:rsidRPr="008A643F">
        <w:rPr>
          <w:rFonts w:hint="eastAsia"/>
          <w:rtl/>
        </w:rPr>
        <w:t>הדרת</w:t>
      </w:r>
      <w:r w:rsidRPr="008A643F">
        <w:rPr>
          <w:rtl/>
        </w:rPr>
        <w:t xml:space="preserve"> </w:t>
      </w:r>
      <w:r w:rsidRPr="008A643F">
        <w:rPr>
          <w:rFonts w:hint="eastAsia"/>
          <w:rtl/>
        </w:rPr>
        <w:t>הכבוד</w:t>
      </w:r>
      <w:r w:rsidRPr="008A643F">
        <w:rPr>
          <w:rtl/>
        </w:rPr>
        <w:t xml:space="preserve"> </w:t>
      </w:r>
      <w:r w:rsidRPr="008A643F">
        <w:rPr>
          <w:rFonts w:hint="eastAsia"/>
          <w:rtl/>
        </w:rPr>
        <w:t>הציונית</w:t>
      </w:r>
      <w:r w:rsidRPr="008A643F">
        <w:rPr>
          <w:rtl/>
        </w:rPr>
        <w:t xml:space="preserve"> </w:t>
      </w:r>
      <w:r w:rsidRPr="008A643F">
        <w:rPr>
          <w:rFonts w:hint="eastAsia"/>
          <w:rtl/>
        </w:rPr>
        <w:t>הישראלית</w:t>
      </w:r>
      <w:r w:rsidRPr="008A643F">
        <w:rPr>
          <w:rtl/>
        </w:rPr>
        <w:t xml:space="preserve"> </w:t>
      </w:r>
      <w:r w:rsidRPr="008A643F">
        <w:rPr>
          <w:rFonts w:hint="eastAsia"/>
          <w:rtl/>
        </w:rPr>
        <w:t>בת</w:t>
      </w:r>
      <w:r w:rsidRPr="008A643F">
        <w:rPr>
          <w:rtl/>
        </w:rPr>
        <w:t xml:space="preserve"> </w:t>
      </w:r>
      <w:r w:rsidRPr="008A643F">
        <w:rPr>
          <w:rFonts w:hint="eastAsia"/>
          <w:rtl/>
        </w:rPr>
        <w:t>זמננו</w:t>
      </w:r>
      <w:r w:rsidRPr="008A643F">
        <w:rPr>
          <w:rtl/>
        </w:rPr>
        <w:t xml:space="preserve">. </w:t>
      </w:r>
      <w:r w:rsidRPr="008A643F">
        <w:rPr>
          <w:rFonts w:hint="eastAsia"/>
          <w:rtl/>
        </w:rPr>
        <w:t>גישה</w:t>
      </w:r>
      <w:r w:rsidRPr="008A643F">
        <w:rPr>
          <w:rtl/>
        </w:rPr>
        <w:t xml:space="preserve"> </w:t>
      </w:r>
      <w:r w:rsidRPr="008A643F">
        <w:rPr>
          <w:rFonts w:hint="eastAsia"/>
          <w:rtl/>
        </w:rPr>
        <w:t>פמיניסטית</w:t>
      </w:r>
      <w:r w:rsidRPr="008A643F">
        <w:rPr>
          <w:rtl/>
        </w:rPr>
        <w:t xml:space="preserve"> </w:t>
      </w:r>
      <w:r w:rsidRPr="008A643F">
        <w:rPr>
          <w:rFonts w:hint="eastAsia"/>
          <w:rtl/>
        </w:rPr>
        <w:t>המחויבת</w:t>
      </w:r>
      <w:r w:rsidRPr="008A643F">
        <w:rPr>
          <w:rtl/>
        </w:rPr>
        <w:t xml:space="preserve"> </w:t>
      </w:r>
      <w:r w:rsidRPr="008A643F">
        <w:rPr>
          <w:rFonts w:hint="eastAsia"/>
          <w:rtl/>
        </w:rPr>
        <w:t>פחות</w:t>
      </w:r>
      <w:r w:rsidRPr="008A643F">
        <w:rPr>
          <w:rtl/>
        </w:rPr>
        <w:t xml:space="preserve"> </w:t>
      </w:r>
      <w:r w:rsidRPr="008A643F">
        <w:rPr>
          <w:rFonts w:hint="eastAsia"/>
          <w:rtl/>
        </w:rPr>
        <w:t>להדרת</w:t>
      </w:r>
      <w:r w:rsidRPr="008A643F">
        <w:rPr>
          <w:rtl/>
        </w:rPr>
        <w:t xml:space="preserve"> </w:t>
      </w:r>
      <w:r w:rsidRPr="008A643F">
        <w:rPr>
          <w:rFonts w:hint="eastAsia"/>
          <w:rtl/>
        </w:rPr>
        <w:t>הכבוד</w:t>
      </w:r>
      <w:r w:rsidRPr="008A643F">
        <w:rPr>
          <w:rtl/>
        </w:rPr>
        <w:t xml:space="preserve"> </w:t>
      </w:r>
      <w:r w:rsidRPr="008A643F">
        <w:rPr>
          <w:rFonts w:hint="eastAsia"/>
          <w:rtl/>
        </w:rPr>
        <w:t>הציונית</w:t>
      </w:r>
      <w:r w:rsidRPr="008A643F">
        <w:rPr>
          <w:rtl/>
        </w:rPr>
        <w:t xml:space="preserve">, </w:t>
      </w:r>
      <w:r w:rsidRPr="008A643F">
        <w:rPr>
          <w:rFonts w:hint="eastAsia"/>
          <w:rtl/>
        </w:rPr>
        <w:t>יכלה</w:t>
      </w:r>
      <w:r w:rsidRPr="008A643F">
        <w:rPr>
          <w:rtl/>
        </w:rPr>
        <w:t xml:space="preserve"> </w:t>
      </w:r>
      <w:r w:rsidRPr="008A643F">
        <w:rPr>
          <w:rFonts w:hint="eastAsia"/>
          <w:rtl/>
        </w:rPr>
        <w:t>להוביל</w:t>
      </w:r>
      <w:r w:rsidRPr="008A643F">
        <w:rPr>
          <w:rtl/>
        </w:rPr>
        <w:t xml:space="preserve"> </w:t>
      </w:r>
      <w:r w:rsidRPr="008A643F">
        <w:rPr>
          <w:rFonts w:hint="eastAsia"/>
          <w:rtl/>
        </w:rPr>
        <w:t>למאבק</w:t>
      </w:r>
      <w:r w:rsidRPr="008A643F">
        <w:rPr>
          <w:rtl/>
        </w:rPr>
        <w:t xml:space="preserve"> </w:t>
      </w:r>
      <w:r w:rsidRPr="008A643F">
        <w:rPr>
          <w:rFonts w:hint="eastAsia"/>
          <w:rtl/>
        </w:rPr>
        <w:t>על</w:t>
      </w:r>
      <w:r w:rsidRPr="008A643F">
        <w:rPr>
          <w:rtl/>
        </w:rPr>
        <w:t xml:space="preserve"> </w:t>
      </w:r>
      <w:r w:rsidRPr="00680485">
        <w:rPr>
          <w:rFonts w:hint="eastAsia"/>
          <w:b/>
          <w:bCs/>
          <w:rtl/>
        </w:rPr>
        <w:t>המעטת</w:t>
      </w:r>
      <w:r w:rsidRPr="00680485">
        <w:rPr>
          <w:b/>
          <w:bCs/>
          <w:rtl/>
        </w:rPr>
        <w:t xml:space="preserve"> </w:t>
      </w:r>
      <w:r w:rsidRPr="00680485">
        <w:rPr>
          <w:rFonts w:hint="eastAsia"/>
          <w:b/>
          <w:bCs/>
          <w:rtl/>
        </w:rPr>
        <w:t>חשיבותו</w:t>
      </w:r>
      <w:r w:rsidRPr="00680485">
        <w:rPr>
          <w:b/>
          <w:bCs/>
          <w:rtl/>
        </w:rPr>
        <w:t xml:space="preserve"> </w:t>
      </w:r>
      <w:r w:rsidRPr="00680485">
        <w:rPr>
          <w:rFonts w:hint="eastAsia"/>
          <w:b/>
          <w:bCs/>
          <w:rtl/>
        </w:rPr>
        <w:t>של</w:t>
      </w:r>
      <w:r w:rsidRPr="00680485">
        <w:rPr>
          <w:b/>
          <w:bCs/>
          <w:rtl/>
        </w:rPr>
        <w:t xml:space="preserve"> </w:t>
      </w:r>
      <w:r w:rsidRPr="00680485">
        <w:rPr>
          <w:rFonts w:hint="eastAsia"/>
          <w:b/>
          <w:bCs/>
          <w:rtl/>
        </w:rPr>
        <w:t>הצבא</w:t>
      </w:r>
      <w:r w:rsidRPr="00680485">
        <w:rPr>
          <w:b/>
          <w:bCs/>
          <w:rtl/>
        </w:rPr>
        <w:t xml:space="preserve"> </w:t>
      </w:r>
      <w:r w:rsidRPr="00680485">
        <w:rPr>
          <w:rFonts w:hint="eastAsia"/>
          <w:b/>
          <w:bCs/>
          <w:rtl/>
        </w:rPr>
        <w:t>בהוויה</w:t>
      </w:r>
      <w:r w:rsidRPr="00680485">
        <w:rPr>
          <w:b/>
          <w:bCs/>
          <w:rtl/>
        </w:rPr>
        <w:t xml:space="preserve"> </w:t>
      </w:r>
      <w:r w:rsidRPr="00680485">
        <w:rPr>
          <w:rFonts w:hint="eastAsia"/>
          <w:b/>
          <w:bCs/>
          <w:rtl/>
        </w:rPr>
        <w:t>הישראלית</w:t>
      </w:r>
      <w:r w:rsidRPr="008A643F">
        <w:rPr>
          <w:rtl/>
        </w:rPr>
        <w:t xml:space="preserve"> </w:t>
      </w:r>
      <w:r w:rsidRPr="008A643F">
        <w:rPr>
          <w:rFonts w:hint="eastAsia"/>
          <w:rtl/>
        </w:rPr>
        <w:t>ו</w:t>
      </w:r>
      <w:r>
        <w:rPr>
          <w:rFonts w:hint="cs"/>
          <w:rtl/>
        </w:rPr>
        <w:t>/</w:t>
      </w:r>
      <w:r w:rsidRPr="008A643F">
        <w:rPr>
          <w:rFonts w:hint="eastAsia"/>
          <w:rtl/>
        </w:rPr>
        <w:t>או</w:t>
      </w:r>
      <w:r w:rsidRPr="008A643F">
        <w:rPr>
          <w:rtl/>
        </w:rPr>
        <w:t xml:space="preserve"> </w:t>
      </w:r>
      <w:r w:rsidRPr="008A643F">
        <w:rPr>
          <w:rFonts w:hint="eastAsia"/>
          <w:rtl/>
        </w:rPr>
        <w:t>על</w:t>
      </w:r>
      <w:r w:rsidRPr="008A643F">
        <w:rPr>
          <w:rtl/>
        </w:rPr>
        <w:t xml:space="preserve"> </w:t>
      </w:r>
      <w:r w:rsidRPr="008A643F">
        <w:rPr>
          <w:rFonts w:hint="eastAsia"/>
          <w:rtl/>
        </w:rPr>
        <w:t>שינוי</w:t>
      </w:r>
      <w:r w:rsidRPr="008A643F">
        <w:rPr>
          <w:rtl/>
        </w:rPr>
        <w:t xml:space="preserve"> </w:t>
      </w:r>
      <w:r w:rsidRPr="008A643F">
        <w:rPr>
          <w:rFonts w:hint="eastAsia"/>
          <w:rtl/>
        </w:rPr>
        <w:t>צביונו</w:t>
      </w:r>
      <w:r w:rsidRPr="008A643F">
        <w:rPr>
          <w:rtl/>
        </w:rPr>
        <w:t xml:space="preserve"> </w:t>
      </w:r>
      <w:r w:rsidRPr="008A643F">
        <w:rPr>
          <w:rFonts w:hint="eastAsia"/>
          <w:rtl/>
        </w:rPr>
        <w:t>הגברי</w:t>
      </w:r>
      <w:r w:rsidRPr="008A643F">
        <w:rPr>
          <w:rtl/>
        </w:rPr>
        <w:t xml:space="preserve"> </w:t>
      </w:r>
      <w:r w:rsidRPr="008A643F">
        <w:rPr>
          <w:rFonts w:hint="eastAsia"/>
          <w:rtl/>
        </w:rPr>
        <w:t>כל</w:t>
      </w:r>
      <w:r w:rsidRPr="008A643F">
        <w:rPr>
          <w:rtl/>
        </w:rPr>
        <w:t xml:space="preserve"> </w:t>
      </w:r>
      <w:r w:rsidRPr="008A643F">
        <w:rPr>
          <w:rFonts w:hint="eastAsia"/>
          <w:rtl/>
        </w:rPr>
        <w:t>כך</w:t>
      </w:r>
      <w:r w:rsidRPr="008A643F">
        <w:rPr>
          <w:rStyle w:val="a3"/>
          <w:szCs w:val="28"/>
          <w:rtl/>
        </w:rPr>
        <w:footnoteReference w:id="7"/>
      </w:r>
      <w:r w:rsidRPr="008A643F">
        <w:rPr>
          <w:rtl/>
        </w:rPr>
        <w:t>.</w:t>
      </w:r>
      <w:r>
        <w:rPr>
          <w:rFonts w:hint="cs"/>
          <w:rtl/>
        </w:rPr>
        <w:t>..</w:t>
      </w:r>
    </w:p>
    <w:p w14:paraId="119C6F73" w14:textId="77777777" w:rsidR="004D318C" w:rsidRPr="00900DAD" w:rsidRDefault="004D318C" w:rsidP="004D318C">
      <w:pPr>
        <w:pStyle w:val="1"/>
        <w:rPr>
          <w:rtl/>
        </w:rPr>
      </w:pPr>
      <w:bookmarkStart w:id="3" w:name="_Toc467505047"/>
      <w:r>
        <w:rPr>
          <w:rFonts w:hint="cs"/>
          <w:rtl/>
        </w:rPr>
        <w:t>צוות היגוי מגדרי</w:t>
      </w:r>
      <w:bookmarkEnd w:id="3"/>
    </w:p>
    <w:p w14:paraId="396C58A8" w14:textId="77777777" w:rsidR="004D318C" w:rsidRPr="00105421" w:rsidRDefault="004D318C" w:rsidP="004D318C">
      <w:pPr>
        <w:rPr>
          <w:rtl/>
        </w:rPr>
      </w:pPr>
      <w:r w:rsidRPr="00105421">
        <w:rPr>
          <w:rtl/>
        </w:rPr>
        <w:t xml:space="preserve"> על משמעות מעורבותן של החוקרות בצה"ל ניתן ללמוד מדברי היוהל"ן</w:t>
      </w:r>
      <w:r>
        <w:rPr>
          <w:rFonts w:hint="cs"/>
          <w:rtl/>
        </w:rPr>
        <w:t xml:space="preserve"> </w:t>
      </w:r>
      <w:r>
        <w:rPr>
          <w:rtl/>
        </w:rPr>
        <w:t>בכנסת ביוני 2006</w:t>
      </w:r>
      <w:r w:rsidRPr="00105421">
        <w:rPr>
          <w:rtl/>
        </w:rPr>
        <w:t>:</w:t>
      </w:r>
    </w:p>
    <w:p w14:paraId="0C92029F" w14:textId="77777777" w:rsidR="004D318C" w:rsidRDefault="004D318C" w:rsidP="004D318C">
      <w:pPr>
        <w:pStyle w:val="a6"/>
        <w:rPr>
          <w:rtl/>
        </w:rPr>
      </w:pPr>
      <w:r w:rsidRPr="00105421">
        <w:rPr>
          <w:rtl/>
        </w:rPr>
        <w:t>"...אני רוצה להודות לאנשים שלי, בתוך הגוף,</w:t>
      </w:r>
      <w:r>
        <w:rPr>
          <w:rFonts w:hint="cs"/>
          <w:rtl/>
        </w:rPr>
        <w:t xml:space="preserve"> </w:t>
      </w:r>
      <w:r w:rsidRPr="00105421">
        <w:rPr>
          <w:rtl/>
        </w:rPr>
        <w:t>לגופים מחוץ לצה"ל: הרשות לקידום מעמד</w:t>
      </w:r>
      <w:r>
        <w:rPr>
          <w:rFonts w:hint="cs"/>
          <w:rtl/>
        </w:rPr>
        <w:t xml:space="preserve"> </w:t>
      </w:r>
      <w:r w:rsidRPr="00105421">
        <w:rPr>
          <w:rtl/>
        </w:rPr>
        <w:t xml:space="preserve">האישה, שדולת הנשים, נעמ"ת, </w:t>
      </w:r>
      <w:r w:rsidRPr="00425042">
        <w:rPr>
          <w:b/>
          <w:bCs/>
          <w:rtl/>
        </w:rPr>
        <w:t>חוקרות מהאקדמיה</w:t>
      </w:r>
      <w:r w:rsidRPr="00425042">
        <w:rPr>
          <w:rFonts w:hint="cs"/>
          <w:b/>
          <w:bCs/>
          <w:rtl/>
        </w:rPr>
        <w:t xml:space="preserve"> </w:t>
      </w:r>
      <w:r w:rsidRPr="00425042">
        <w:rPr>
          <w:b/>
          <w:bCs/>
          <w:rtl/>
        </w:rPr>
        <w:t>שהשקיעו שעות רבות בהבאת ידע, צוות היגוי מגדרי</w:t>
      </w:r>
      <w:r w:rsidRPr="00425042">
        <w:rPr>
          <w:rFonts w:hint="cs"/>
          <w:b/>
          <w:bCs/>
          <w:rtl/>
        </w:rPr>
        <w:t xml:space="preserve"> </w:t>
      </w:r>
      <w:r w:rsidRPr="00425042">
        <w:rPr>
          <w:b/>
          <w:bCs/>
          <w:rtl/>
        </w:rPr>
        <w:t>שעובד איתנו,</w:t>
      </w:r>
      <w:r w:rsidRPr="00105421">
        <w:rPr>
          <w:rtl/>
        </w:rPr>
        <w:t xml:space="preserve"> משטרת ישראל. מקוצר היריעה אני</w:t>
      </w:r>
      <w:r>
        <w:rPr>
          <w:rFonts w:hint="cs"/>
          <w:rtl/>
        </w:rPr>
        <w:t xml:space="preserve"> </w:t>
      </w:r>
      <w:r w:rsidRPr="00105421">
        <w:rPr>
          <w:rtl/>
        </w:rPr>
        <w:t>לא יכולה להרחיב..."</w:t>
      </w:r>
      <w:r>
        <w:rPr>
          <w:rStyle w:val="a3"/>
          <w:rtl/>
        </w:rPr>
        <w:footnoteReference w:id="8"/>
      </w:r>
    </w:p>
    <w:p w14:paraId="587B3C37" w14:textId="77777777" w:rsidR="004D318C" w:rsidRPr="00544C84" w:rsidRDefault="004D318C" w:rsidP="004D318C">
      <w:pPr>
        <w:rPr>
          <w:rtl/>
        </w:rPr>
      </w:pPr>
      <w:r w:rsidRPr="00544C84">
        <w:rPr>
          <w:rFonts w:hint="cs"/>
          <w:rtl/>
        </w:rPr>
        <w:t>ד"ר חנה נווה</w:t>
      </w:r>
      <w:r>
        <w:rPr>
          <w:rFonts w:hint="cs"/>
          <w:rtl/>
        </w:rPr>
        <w:t xml:space="preserve">, </w:t>
      </w:r>
      <w:r w:rsidRPr="00544C84">
        <w:rPr>
          <w:rtl/>
        </w:rPr>
        <w:t>חברה בצוות ההיגוי המגדרי של היוהל"ן</w:t>
      </w:r>
      <w:r>
        <w:rPr>
          <w:rFonts w:hint="cs"/>
          <w:rtl/>
        </w:rPr>
        <w:t>:</w:t>
      </w:r>
    </w:p>
    <w:p w14:paraId="0AC1FB80" w14:textId="77777777" w:rsidR="004D318C" w:rsidRPr="00544C84" w:rsidRDefault="004D318C" w:rsidP="004D318C">
      <w:pPr>
        <w:pStyle w:val="a6"/>
        <w:rPr>
          <w:rtl/>
        </w:rPr>
      </w:pPr>
      <w:r w:rsidRPr="00544C84">
        <w:rPr>
          <w:rtl/>
        </w:rPr>
        <w:t>"נדמה לי שדוברת צה"ל מעולם לא קראה את 24 הדוחות</w:t>
      </w:r>
      <w:r w:rsidRPr="00544C84">
        <w:rPr>
          <w:rFonts w:hint="cs"/>
          <w:rtl/>
        </w:rPr>
        <w:t xml:space="preserve"> </w:t>
      </w:r>
      <w:r w:rsidRPr="00544C84">
        <w:rPr>
          <w:rtl/>
        </w:rPr>
        <w:t xml:space="preserve">של </w:t>
      </w:r>
      <w:r w:rsidRPr="00544C84">
        <w:rPr>
          <w:b/>
          <w:bCs/>
          <w:rtl/>
        </w:rPr>
        <w:t>צוות ההיגוי המגדרי</w:t>
      </w:r>
      <w:r w:rsidRPr="00544C84">
        <w:rPr>
          <w:rtl/>
        </w:rPr>
        <w:t>, שבו יושבות</w:t>
      </w:r>
      <w:r w:rsidRPr="00544C84">
        <w:rPr>
          <w:b/>
          <w:bCs/>
          <w:rtl/>
        </w:rPr>
        <w:t xml:space="preserve"> 5 פרופסוריות</w:t>
      </w:r>
      <w:r w:rsidRPr="00544C84">
        <w:rPr>
          <w:rFonts w:hint="cs"/>
          <w:b/>
          <w:bCs/>
          <w:rtl/>
        </w:rPr>
        <w:t xml:space="preserve"> </w:t>
      </w:r>
      <w:r w:rsidRPr="00544C84">
        <w:rPr>
          <w:b/>
          <w:bCs/>
          <w:rtl/>
        </w:rPr>
        <w:t>בהתנדבות אחת לחודשיים משעה 09:00 עד 21:00</w:t>
      </w:r>
      <w:r w:rsidRPr="00544C84">
        <w:rPr>
          <w:rFonts w:hint="cs"/>
          <w:b/>
          <w:bCs/>
          <w:rtl/>
        </w:rPr>
        <w:t xml:space="preserve"> </w:t>
      </w:r>
      <w:r w:rsidRPr="00544C84">
        <w:rPr>
          <w:b/>
          <w:bCs/>
          <w:rtl/>
        </w:rPr>
        <w:t>וחוקרות ללא תמורה</w:t>
      </w:r>
      <w:r w:rsidRPr="00544C84">
        <w:rPr>
          <w:rtl/>
        </w:rPr>
        <w:t>, מלבד אישור כניסה למחנה מטכ"ל,</w:t>
      </w:r>
      <w:r w:rsidRPr="00544C84">
        <w:rPr>
          <w:rFonts w:hint="cs"/>
          <w:rtl/>
        </w:rPr>
        <w:t xml:space="preserve"> </w:t>
      </w:r>
      <w:r w:rsidRPr="00544C84">
        <w:rPr>
          <w:rtl/>
        </w:rPr>
        <w:t>שאני לא יודעת אם להתגאות בו או להתבזות בו..."</w:t>
      </w:r>
      <w:r>
        <w:rPr>
          <w:rStyle w:val="a3"/>
          <w:rtl/>
        </w:rPr>
        <w:footnoteReference w:id="9"/>
      </w:r>
    </w:p>
    <w:p w14:paraId="4EDA1818" w14:textId="77777777" w:rsidR="004D318C" w:rsidRDefault="004D318C" w:rsidP="004D318C">
      <w:pPr>
        <w:pStyle w:val="1"/>
        <w:rPr>
          <w:rtl/>
        </w:rPr>
      </w:pPr>
      <w:bookmarkStart w:id="4" w:name="_Toc467505048"/>
      <w:r>
        <w:rPr>
          <w:rFonts w:hint="cs"/>
          <w:rtl/>
        </w:rPr>
        <w:t>זיהוי החוקרות בצוות ההיגוי של היוהל"ן</w:t>
      </w:r>
      <w:bookmarkEnd w:id="4"/>
    </w:p>
    <w:p w14:paraId="1FDB2C35" w14:textId="77777777" w:rsidR="004D318C" w:rsidRDefault="004D318C" w:rsidP="004D318C">
      <w:pPr>
        <w:rPr>
          <w:rtl/>
        </w:rPr>
      </w:pPr>
      <w:r w:rsidRPr="00CA2EE9">
        <w:rPr>
          <w:rtl/>
        </w:rPr>
        <w:t>מעקב רצוף אחר פעילות יוהל"ן ב</w:t>
      </w:r>
      <w:r>
        <w:rPr>
          <w:rFonts w:hint="cs"/>
          <w:rtl/>
        </w:rPr>
        <w:t xml:space="preserve">ין השנים 2001 ל-2013 חושף את המעורבות של החוקרות הבאות במחקרי יוהל"ן: </w:t>
      </w:r>
      <w:r w:rsidRPr="00CA2EE9">
        <w:rPr>
          <w:rtl/>
        </w:rPr>
        <w:t>ד"ר אורנה ששון-לוי,</w:t>
      </w:r>
      <w:r>
        <w:rPr>
          <w:rFonts w:hint="cs"/>
          <w:rtl/>
        </w:rPr>
        <w:t xml:space="preserve"> </w:t>
      </w:r>
      <w:r w:rsidRPr="00CA2EE9">
        <w:rPr>
          <w:rtl/>
        </w:rPr>
        <w:t xml:space="preserve">פרופסור חנה נווה, ד"ר אורית קמיר, פרופסור פרנסס רדאי, פרופסור נעמי חזן, ד"ר אסתר הרצוג וד"ר </w:t>
      </w:r>
      <w:r w:rsidRPr="00344C69">
        <w:rPr>
          <w:rtl/>
        </w:rPr>
        <w:t>דיאנה</w:t>
      </w:r>
      <w:r w:rsidRPr="00CA2EE9">
        <w:rPr>
          <w:rtl/>
        </w:rPr>
        <w:t xml:space="preserve"> דולב.</w:t>
      </w:r>
      <w:r>
        <w:rPr>
          <w:rFonts w:hint="cs"/>
          <w:rtl/>
        </w:rPr>
        <w:t xml:space="preserve"> ד"ר אורנה ששון-לוי הינה החוקרת המרכזית בתחום מחקרי המגדר בצה"ל. </w:t>
      </w:r>
    </w:p>
    <w:p w14:paraId="363BBEC7" w14:textId="77777777" w:rsidR="004D318C" w:rsidRDefault="004D318C" w:rsidP="004D318C">
      <w:pPr>
        <w:rPr>
          <w:b/>
          <w:bCs/>
          <w:rtl/>
        </w:rPr>
      </w:pPr>
      <w:r>
        <w:rPr>
          <w:rFonts w:hint="cs"/>
          <w:rtl/>
        </w:rPr>
        <w:t>בכל אחד ממחקרי יוהל"ן שפורסמו בשנים אלו השתתפה לפחות חוקרת אחת מרשימה זו:</w:t>
      </w:r>
    </w:p>
    <w:p w14:paraId="2D12A3BF" w14:textId="77777777" w:rsidR="004D318C" w:rsidRDefault="004D318C" w:rsidP="004D318C">
      <w:pPr>
        <w:jc w:val="center"/>
        <w:rPr>
          <w:rtl/>
        </w:rPr>
      </w:pPr>
      <w:r>
        <w:rPr>
          <w:noProof/>
          <w:rtl/>
          <w:lang w:eastAsia="en-US"/>
        </w:rPr>
        <w:drawing>
          <wp:inline distT="0" distB="0" distL="0" distR="0" wp14:anchorId="7A913071" wp14:editId="2EFC6519">
            <wp:extent cx="5747182" cy="6353503"/>
            <wp:effectExtent l="0" t="0" r="635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0032" cy="6356654"/>
                    </a:xfrm>
                    <a:prstGeom prst="rect">
                      <a:avLst/>
                    </a:prstGeom>
                    <a:noFill/>
                  </pic:spPr>
                </pic:pic>
              </a:graphicData>
            </a:graphic>
          </wp:inline>
        </w:drawing>
      </w:r>
    </w:p>
    <w:p w14:paraId="3F20ACDB" w14:textId="77777777" w:rsidR="004D318C" w:rsidRDefault="004D318C" w:rsidP="004D318C">
      <w:pPr>
        <w:bidi w:val="0"/>
        <w:spacing w:after="160" w:line="259" w:lineRule="auto"/>
        <w:jc w:val="left"/>
        <w:rPr>
          <w:rFonts w:ascii="Fb Alfi" w:eastAsiaTheme="majorEastAsia" w:hAnsi="Fb Alfi" w:cs="Fb Alfi"/>
          <w:b/>
          <w:bCs/>
          <w:color w:val="365F91" w:themeColor="accent1" w:themeShade="BF"/>
          <w:sz w:val="40"/>
          <w:szCs w:val="40"/>
        </w:rPr>
      </w:pPr>
      <w:r>
        <w:rPr>
          <w:rtl/>
        </w:rPr>
        <w:br w:type="page"/>
      </w:r>
    </w:p>
    <w:p w14:paraId="6394188F" w14:textId="77777777" w:rsidR="004D318C" w:rsidRPr="001A159C" w:rsidRDefault="004D318C" w:rsidP="004D318C">
      <w:pPr>
        <w:pStyle w:val="1"/>
        <w:rPr>
          <w:rtl/>
        </w:rPr>
      </w:pPr>
      <w:bookmarkStart w:id="5" w:name="_Toc467505049"/>
      <w:r>
        <w:rPr>
          <w:rFonts w:hint="cs"/>
          <w:rtl/>
        </w:rPr>
        <w:t>פמיניזם רדיקלי כמניע לסרבנות</w:t>
      </w:r>
      <w:bookmarkEnd w:id="5"/>
    </w:p>
    <w:p w14:paraId="437F1F55" w14:textId="77777777" w:rsidR="004D318C" w:rsidRDefault="004D318C" w:rsidP="004D318C">
      <w:pPr>
        <w:rPr>
          <w:rtl/>
        </w:rPr>
      </w:pPr>
      <w:r>
        <w:rPr>
          <w:rFonts w:hint="cs"/>
          <w:rtl/>
        </w:rPr>
        <w:t xml:space="preserve">חלק מהחוקרות חברות בארגונים שלהלן. ארגונים אלו הינן </w:t>
      </w:r>
      <w:r>
        <w:rPr>
          <w:rFonts w:cs="Arial"/>
          <w:rtl/>
        </w:rPr>
        <w:t>תנוע</w:t>
      </w:r>
      <w:r>
        <w:rPr>
          <w:rFonts w:hint="cs"/>
          <w:rtl/>
        </w:rPr>
        <w:t xml:space="preserve">ות </w:t>
      </w:r>
      <w:r>
        <w:rPr>
          <w:rFonts w:cs="Arial"/>
          <w:rtl/>
        </w:rPr>
        <w:t>פמיניסטי</w:t>
      </w:r>
      <w:r>
        <w:rPr>
          <w:rFonts w:cs="Arial" w:hint="cs"/>
          <w:rtl/>
        </w:rPr>
        <w:t>ו</w:t>
      </w:r>
      <w:r>
        <w:rPr>
          <w:rFonts w:cs="Arial"/>
          <w:rtl/>
        </w:rPr>
        <w:t>ת רדיקלי</w:t>
      </w:r>
      <w:r>
        <w:rPr>
          <w:rFonts w:cs="Arial" w:hint="cs"/>
          <w:rtl/>
        </w:rPr>
        <w:t>ו</w:t>
      </w:r>
      <w:r>
        <w:rPr>
          <w:rFonts w:cs="Arial"/>
          <w:rtl/>
        </w:rPr>
        <w:t>ת, המעודד</w:t>
      </w:r>
      <w:r>
        <w:rPr>
          <w:rFonts w:cs="Arial" w:hint="cs"/>
          <w:rtl/>
        </w:rPr>
        <w:t>ו</w:t>
      </w:r>
      <w:r>
        <w:rPr>
          <w:rFonts w:cs="Arial"/>
          <w:rtl/>
        </w:rPr>
        <w:t>ת בגלוי</w:t>
      </w:r>
      <w:r>
        <w:rPr>
          <w:rFonts w:cs="Arial" w:hint="cs"/>
          <w:rtl/>
        </w:rPr>
        <w:t xml:space="preserve"> </w:t>
      </w:r>
      <w:r>
        <w:rPr>
          <w:rFonts w:cs="Arial"/>
          <w:rtl/>
        </w:rPr>
        <w:t>השתמטות וסרבנות לגיוס לצה"ל</w:t>
      </w:r>
      <w:r>
        <w:rPr>
          <w:rFonts w:hint="cs"/>
          <w:rtl/>
        </w:rPr>
        <w:t>:</w:t>
      </w:r>
    </w:p>
    <w:p w14:paraId="7EE1E39B" w14:textId="77777777" w:rsidR="004D318C" w:rsidRDefault="004D318C" w:rsidP="004D318C">
      <w:pPr>
        <w:rPr>
          <w:rtl/>
        </w:rPr>
      </w:pPr>
    </w:p>
    <w:p w14:paraId="3AE5A872" w14:textId="77777777" w:rsidR="004D318C" w:rsidRDefault="004D318C" w:rsidP="004D318C">
      <w:pPr>
        <w:rPr>
          <w:rtl/>
        </w:rPr>
      </w:pPr>
      <w:r w:rsidRPr="001B1A04">
        <w:rPr>
          <w:b/>
          <w:bCs/>
          <w:noProof/>
          <w:lang w:eastAsia="en-US"/>
        </w:rPr>
        <w:drawing>
          <wp:anchor distT="0" distB="0" distL="114300" distR="114300" simplePos="0" relativeHeight="251653120" behindDoc="0" locked="0" layoutInCell="1" allowOverlap="1" wp14:anchorId="23BF4846" wp14:editId="7C44773F">
            <wp:simplePos x="0" y="0"/>
            <wp:positionH relativeFrom="column">
              <wp:posOffset>4344109</wp:posOffset>
            </wp:positionH>
            <wp:positionV relativeFrom="paragraph">
              <wp:posOffset>8669</wp:posOffset>
            </wp:positionV>
            <wp:extent cx="1387475" cy="927735"/>
            <wp:effectExtent l="152400" t="152400" r="365125" b="367665"/>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7475" cy="92773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1B1A04">
        <w:rPr>
          <w:rFonts w:cs="Arial"/>
          <w:b/>
          <w:bCs/>
          <w:rtl/>
        </w:rPr>
        <w:t>קואליציית נשים לשלום</w:t>
      </w:r>
      <w:r>
        <w:rPr>
          <w:rFonts w:cs="Arial"/>
          <w:rtl/>
        </w:rPr>
        <w:t xml:space="preserve"> היא תנועת </w:t>
      </w:r>
      <w:r>
        <w:rPr>
          <w:rFonts w:cs="Arial" w:hint="cs"/>
          <w:rtl/>
        </w:rPr>
        <w:t xml:space="preserve">שמאל </w:t>
      </w:r>
      <w:r>
        <w:rPr>
          <w:rFonts w:cs="Arial"/>
          <w:rtl/>
        </w:rPr>
        <w:t>פמיניסטית אשר הוקמה</w:t>
      </w:r>
      <w:r>
        <w:rPr>
          <w:rFonts w:hint="cs"/>
          <w:rtl/>
        </w:rPr>
        <w:t xml:space="preserve"> </w:t>
      </w:r>
      <w:r>
        <w:rPr>
          <w:rFonts w:cs="Arial" w:hint="cs"/>
          <w:rtl/>
        </w:rPr>
        <w:t xml:space="preserve"> </w:t>
      </w:r>
      <w:r>
        <w:rPr>
          <w:rFonts w:cs="Arial"/>
          <w:rtl/>
        </w:rPr>
        <w:t>בשנת - 2000 , שישה שבועות לאחר פרוץ האינתיפאדה השנייה.</w:t>
      </w:r>
    </w:p>
    <w:p w14:paraId="177BF010" w14:textId="77777777" w:rsidR="004D318C" w:rsidRDefault="004D318C" w:rsidP="004D318C">
      <w:pPr>
        <w:rPr>
          <w:rtl/>
        </w:rPr>
      </w:pPr>
      <w:r>
        <w:rPr>
          <w:rFonts w:cs="Arial"/>
          <w:rtl/>
        </w:rPr>
        <w:t>הקואליציה היא ארגון גג - הכולל 6 ארגונים שונים כגון:</w:t>
      </w:r>
      <w:r>
        <w:rPr>
          <w:rFonts w:hint="cs"/>
          <w:rtl/>
        </w:rPr>
        <w:t xml:space="preserve"> </w:t>
      </w:r>
      <w:r>
        <w:rPr>
          <w:rFonts w:cs="Arial"/>
          <w:rtl/>
        </w:rPr>
        <w:t xml:space="preserve">בת שלום, נשים בשחור, מחסום </w:t>
      </w:r>
      <w:r>
        <w:t>WATCH</w:t>
      </w:r>
      <w:r>
        <w:rPr>
          <w:rFonts w:cs="Arial"/>
          <w:rtl/>
        </w:rPr>
        <w:t xml:space="preserve"> ופרופיל חדש</w:t>
      </w:r>
      <w:r>
        <w:rPr>
          <w:rFonts w:hint="cs"/>
          <w:rtl/>
        </w:rPr>
        <w:t xml:space="preserve">. </w:t>
      </w:r>
    </w:p>
    <w:p w14:paraId="08B556B4" w14:textId="77777777" w:rsidR="004D318C" w:rsidRDefault="004D318C" w:rsidP="004D318C">
      <w:pPr>
        <w:pStyle w:val="a6"/>
        <w:rPr>
          <w:rtl/>
        </w:rPr>
      </w:pPr>
      <w:r>
        <w:rPr>
          <w:rtl/>
        </w:rPr>
        <w:t>“חברות הקואליציה סבורות, כי יש להפסיק</w:t>
      </w:r>
      <w:r>
        <w:rPr>
          <w:rFonts w:hint="cs"/>
          <w:rtl/>
        </w:rPr>
        <w:t xml:space="preserve"> </w:t>
      </w:r>
      <w:r>
        <w:rPr>
          <w:rtl/>
        </w:rPr>
        <w:t>את המיליטריזם של החברה הישראלית.</w:t>
      </w:r>
      <w:r>
        <w:rPr>
          <w:rFonts w:hint="cs"/>
          <w:rtl/>
        </w:rPr>
        <w:t xml:space="preserve"> </w:t>
      </w:r>
      <w:r>
        <w:rPr>
          <w:rtl/>
        </w:rPr>
        <w:t>שכן, כל עוד גנרלים שולטים בממשלות ישראל</w:t>
      </w:r>
      <w:r>
        <w:rPr>
          <w:rFonts w:hint="cs"/>
          <w:rtl/>
        </w:rPr>
        <w:t xml:space="preserve"> </w:t>
      </w:r>
      <w:r>
        <w:rPr>
          <w:rtl/>
        </w:rPr>
        <w:t>וכל עוד האלימות היא חלק מן האסטרטגיה הפוליטית,</w:t>
      </w:r>
      <w:r>
        <w:rPr>
          <w:rFonts w:hint="cs"/>
          <w:rtl/>
        </w:rPr>
        <w:t xml:space="preserve"> </w:t>
      </w:r>
      <w:r>
        <w:rPr>
          <w:rtl/>
        </w:rPr>
        <w:t>לא ישכון שלום...”</w:t>
      </w:r>
      <w:r>
        <w:rPr>
          <w:rStyle w:val="a3"/>
          <w:rtl/>
        </w:rPr>
        <w:footnoteReference w:id="10"/>
      </w:r>
    </w:p>
    <w:p w14:paraId="2FCBF668" w14:textId="77777777" w:rsidR="004D318C" w:rsidRPr="004338DC" w:rsidRDefault="004D318C" w:rsidP="004D318C">
      <w:pPr>
        <w:rPr>
          <w:b/>
          <w:bCs/>
          <w:sz w:val="2"/>
          <w:szCs w:val="2"/>
          <w:rtl/>
        </w:rPr>
      </w:pPr>
    </w:p>
    <w:p w14:paraId="3EB8C468" w14:textId="77777777" w:rsidR="004D318C" w:rsidRDefault="004D318C" w:rsidP="004D318C">
      <w:pPr>
        <w:rPr>
          <w:b/>
          <w:bCs/>
          <w:rtl/>
        </w:rPr>
      </w:pPr>
      <w:r>
        <w:rPr>
          <w:rFonts w:hint="cs"/>
          <w:b/>
          <w:bCs/>
          <w:rtl/>
        </w:rPr>
        <w:t xml:space="preserve">חברות בארגון מבין החוקרות: </w:t>
      </w:r>
      <w:r w:rsidRPr="004338DC">
        <w:rPr>
          <w:rFonts w:cs="Arial"/>
          <w:rtl/>
        </w:rPr>
        <w:t>ד"ר אורנה ששון-לוי, פרופסור חנה נווה, ד"ר אורית קמיר, פרופסור פרנסס רדאי, וד"ר דיאנה דולב</w:t>
      </w:r>
    </w:p>
    <w:p w14:paraId="51538E57" w14:textId="77777777" w:rsidR="004D318C" w:rsidRPr="004338DC" w:rsidRDefault="004D318C" w:rsidP="004D318C">
      <w:pPr>
        <w:rPr>
          <w:b/>
          <w:bCs/>
          <w:rtl/>
        </w:rPr>
      </w:pPr>
      <w:r w:rsidRPr="004338DC">
        <w:rPr>
          <w:rFonts w:hint="cs"/>
          <w:b/>
          <w:bCs/>
          <w:rtl/>
        </w:rPr>
        <w:t>מפעילויות הארגון:</w:t>
      </w:r>
    </w:p>
    <w:p w14:paraId="0D88812A" w14:textId="77777777" w:rsidR="004D318C" w:rsidRDefault="004D318C" w:rsidP="004D318C">
      <w:pPr>
        <w:rPr>
          <w:b/>
          <w:bCs/>
          <w:rtl/>
        </w:rPr>
      </w:pPr>
      <w:r>
        <w:rPr>
          <w:noProof/>
          <w:lang w:eastAsia="en-US"/>
        </w:rPr>
        <w:drawing>
          <wp:inline distT="0" distB="0" distL="0" distR="0" wp14:anchorId="699FB993" wp14:editId="2F9F28D3">
            <wp:extent cx="5731510" cy="1520834"/>
            <wp:effectExtent l="0" t="0" r="2540" b="3175"/>
            <wp:docPr id="18"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042" b="1"/>
                    <a:stretch/>
                  </pic:blipFill>
                  <pic:spPr bwMode="auto">
                    <a:xfrm>
                      <a:off x="0" y="0"/>
                      <a:ext cx="5731510" cy="1520834"/>
                    </a:xfrm>
                    <a:prstGeom prst="rect">
                      <a:avLst/>
                    </a:prstGeom>
                    <a:ln>
                      <a:noFill/>
                    </a:ln>
                    <a:extLst>
                      <a:ext uri="{53640926-AAD7-44D8-BBD7-CCE9431645EC}">
                        <a14:shadowObscured xmlns:a14="http://schemas.microsoft.com/office/drawing/2010/main"/>
                      </a:ext>
                    </a:extLst>
                  </pic:spPr>
                </pic:pic>
              </a:graphicData>
            </a:graphic>
          </wp:inline>
        </w:drawing>
      </w:r>
    </w:p>
    <w:p w14:paraId="48CFEEC4" w14:textId="77777777" w:rsidR="004D318C" w:rsidRDefault="004D318C" w:rsidP="004D318C">
      <w:pPr>
        <w:bidi w:val="0"/>
        <w:spacing w:after="160" w:line="259" w:lineRule="auto"/>
        <w:jc w:val="left"/>
        <w:rPr>
          <w:b/>
          <w:bCs/>
        </w:rPr>
      </w:pPr>
      <w:r>
        <w:rPr>
          <w:b/>
          <w:bCs/>
        </w:rPr>
        <w:br w:type="page"/>
      </w:r>
    </w:p>
    <w:p w14:paraId="6C07AC1E" w14:textId="77777777" w:rsidR="004D318C" w:rsidRDefault="004D318C" w:rsidP="004D318C">
      <w:pPr>
        <w:rPr>
          <w:b/>
          <w:bCs/>
          <w:rtl/>
        </w:rPr>
      </w:pPr>
      <w:r>
        <w:rPr>
          <w:noProof/>
          <w:lang w:eastAsia="en-US"/>
        </w:rPr>
        <w:drawing>
          <wp:anchor distT="0" distB="0" distL="114300" distR="114300" simplePos="0" relativeHeight="251656192" behindDoc="0" locked="0" layoutInCell="1" allowOverlap="1" wp14:anchorId="07EDFA20" wp14:editId="4FA15E70">
            <wp:simplePos x="0" y="0"/>
            <wp:positionH relativeFrom="column">
              <wp:posOffset>3625794</wp:posOffset>
            </wp:positionH>
            <wp:positionV relativeFrom="paragraph">
              <wp:posOffset>220731</wp:posOffset>
            </wp:positionV>
            <wp:extent cx="2072005" cy="446405"/>
            <wp:effectExtent l="152400" t="152400" r="366395" b="353695"/>
            <wp:wrapSquare wrapText="bothSides"/>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2005" cy="44640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7D62EFB5" w14:textId="77777777" w:rsidR="004D318C" w:rsidRDefault="004D318C" w:rsidP="004D318C">
      <w:pPr>
        <w:rPr>
          <w:rtl/>
        </w:rPr>
      </w:pPr>
      <w:r>
        <w:rPr>
          <w:rFonts w:cs="Arial"/>
          <w:rtl/>
        </w:rPr>
        <w:t xml:space="preserve">תנועת </w:t>
      </w:r>
      <w:r w:rsidRPr="001B1A04">
        <w:rPr>
          <w:rFonts w:cs="Arial"/>
          <w:b/>
          <w:bCs/>
          <w:rtl/>
        </w:rPr>
        <w:t>פרופיל חדש</w:t>
      </w:r>
      <w:r>
        <w:rPr>
          <w:rFonts w:cs="Arial"/>
          <w:rtl/>
        </w:rPr>
        <w:t xml:space="preserve"> היא תנועה</w:t>
      </w:r>
      <w:r>
        <w:rPr>
          <w:rFonts w:cs="Arial" w:hint="cs"/>
          <w:rtl/>
        </w:rPr>
        <w:t xml:space="preserve"> </w:t>
      </w:r>
      <w:r>
        <w:rPr>
          <w:rFonts w:cs="Arial"/>
          <w:rtl/>
        </w:rPr>
        <w:t>פמיניסטית רדיקלית, המעודדת בגלוי</w:t>
      </w:r>
      <w:r>
        <w:rPr>
          <w:rFonts w:hint="cs"/>
          <w:rtl/>
        </w:rPr>
        <w:t xml:space="preserve"> </w:t>
      </w:r>
      <w:r>
        <w:rPr>
          <w:rFonts w:cs="Arial"/>
          <w:rtl/>
        </w:rPr>
        <w:t>השתמטות וסרבנות לגיוס לצה"ל.</w:t>
      </w:r>
    </w:p>
    <w:p w14:paraId="5792F9D9" w14:textId="77777777" w:rsidR="004D318C" w:rsidRDefault="004D318C" w:rsidP="004D318C">
      <w:pPr>
        <w:pStyle w:val="a6"/>
        <w:rPr>
          <w:rtl/>
        </w:rPr>
      </w:pPr>
      <w:r>
        <w:rPr>
          <w:rtl/>
        </w:rPr>
        <w:t>"... תנועת "פרופיל חדש" עוסקת מאז שהיא נוסדה באיסוף</w:t>
      </w:r>
      <w:r>
        <w:rPr>
          <w:rFonts w:hint="cs"/>
          <w:rtl/>
        </w:rPr>
        <w:t xml:space="preserve"> </w:t>
      </w:r>
      <w:r>
        <w:rPr>
          <w:rtl/>
        </w:rPr>
        <w:t>ופרסום מידע בנושא זכות הסירוב לנשים ואופן מימושו.</w:t>
      </w:r>
      <w:r>
        <w:rPr>
          <w:rFonts w:hint="cs"/>
          <w:rtl/>
        </w:rPr>
        <w:t>"</w:t>
      </w:r>
      <w:r>
        <w:rPr>
          <w:rStyle w:val="a3"/>
          <w:rtl/>
        </w:rPr>
        <w:footnoteReference w:id="11"/>
      </w:r>
    </w:p>
    <w:p w14:paraId="3C87E6DA" w14:textId="77777777" w:rsidR="004D318C" w:rsidRDefault="004D318C" w:rsidP="004D318C">
      <w:pPr>
        <w:pStyle w:val="a6"/>
        <w:rPr>
          <w:rtl/>
        </w:rPr>
      </w:pPr>
      <w:r>
        <w:rPr>
          <w:rtl/>
        </w:rPr>
        <w:t>"...אנחנו - קבוצה פמיניסטית המונה נשים וגם גברים יודעות שאפשר לחיות במדינה שהיא</w:t>
      </w:r>
      <w:r>
        <w:rPr>
          <w:rFonts w:hint="cs"/>
          <w:rtl/>
        </w:rPr>
        <w:t xml:space="preserve"> </w:t>
      </w:r>
      <w:r>
        <w:rPr>
          <w:rtl/>
        </w:rPr>
        <w:t>לא מדינת חיילים. מדינת ישראל יכולה לנקוט היום מדיניות שלום נחרצת.</w:t>
      </w:r>
      <w:r>
        <w:rPr>
          <w:rFonts w:hint="cs"/>
          <w:rtl/>
        </w:rPr>
        <w:t xml:space="preserve"> </w:t>
      </w:r>
      <w:r>
        <w:rPr>
          <w:rtl/>
        </w:rPr>
        <w:t>היא יכולה להפסיק להיות מדינת צבא. ברור ונהיר לנו שהילדים שלנו, בני הזוג שלנו, אנחנו</w:t>
      </w:r>
      <w:r>
        <w:rPr>
          <w:rFonts w:hint="cs"/>
          <w:rtl/>
        </w:rPr>
        <w:t xml:space="preserve"> </w:t>
      </w:r>
      <w:r>
        <w:rPr>
          <w:rtl/>
        </w:rPr>
        <w:t>עצמנו, לא מוכרחות להמשיך להיות מגייסות, לא מוכרחים לחיות כחיילים..."</w:t>
      </w:r>
      <w:r>
        <w:rPr>
          <w:rStyle w:val="a3"/>
          <w:rtl/>
        </w:rPr>
        <w:footnoteReference w:id="12"/>
      </w:r>
      <w:r>
        <w:rPr>
          <w:rtl/>
        </w:rPr>
        <w:t>.</w:t>
      </w:r>
    </w:p>
    <w:p w14:paraId="44B01E0D" w14:textId="77777777" w:rsidR="004D318C" w:rsidRDefault="004D318C" w:rsidP="004D318C">
      <w:pPr>
        <w:pStyle w:val="a6"/>
        <w:rPr>
          <w:rtl/>
        </w:rPr>
      </w:pPr>
    </w:p>
    <w:p w14:paraId="337D9EEE" w14:textId="77777777" w:rsidR="004D318C" w:rsidRDefault="004D318C" w:rsidP="004D318C">
      <w:pPr>
        <w:rPr>
          <w:b/>
          <w:bCs/>
          <w:rtl/>
        </w:rPr>
      </w:pPr>
      <w:r>
        <w:rPr>
          <w:rFonts w:hint="cs"/>
          <w:b/>
          <w:bCs/>
          <w:rtl/>
        </w:rPr>
        <w:t xml:space="preserve">חברות בארגון מבין החוקרות: </w:t>
      </w:r>
      <w:r w:rsidRPr="004338DC">
        <w:rPr>
          <w:rFonts w:cs="Arial"/>
          <w:rtl/>
        </w:rPr>
        <w:t>ד"ר אורנה ששון-לוי, פרופסור חנה נווה, פרופסור פרנסס רדאי, וד"ר דיאנה דולב</w:t>
      </w:r>
    </w:p>
    <w:p w14:paraId="7546F1DD" w14:textId="77777777" w:rsidR="004D318C" w:rsidRDefault="004D318C" w:rsidP="004D318C">
      <w:pPr>
        <w:rPr>
          <w:b/>
          <w:bCs/>
          <w:rtl/>
        </w:rPr>
      </w:pPr>
      <w:r>
        <w:rPr>
          <w:noProof/>
          <w:lang w:eastAsia="en-US"/>
        </w:rPr>
        <w:drawing>
          <wp:anchor distT="0" distB="0" distL="114300" distR="114300" simplePos="0" relativeHeight="251659264" behindDoc="1" locked="0" layoutInCell="1" allowOverlap="1" wp14:anchorId="7CB0CD18" wp14:editId="25B90CD4">
            <wp:simplePos x="0" y="0"/>
            <wp:positionH relativeFrom="margin">
              <wp:posOffset>2413591</wp:posOffset>
            </wp:positionH>
            <wp:positionV relativeFrom="paragraph">
              <wp:posOffset>29948</wp:posOffset>
            </wp:positionV>
            <wp:extent cx="1912590" cy="4007268"/>
            <wp:effectExtent l="0" t="0" r="0" b="0"/>
            <wp:wrapTight wrapText="bothSides">
              <wp:wrapPolygon edited="0">
                <wp:start x="0" y="0"/>
                <wp:lineTo x="0" y="21463"/>
                <wp:lineTo x="21306" y="21463"/>
                <wp:lineTo x="21306" y="0"/>
                <wp:lineTo x="0" y="0"/>
              </wp:wrapPolygon>
            </wp:wrapTight>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12590" cy="4007268"/>
                    </a:xfrm>
                    <a:prstGeom prst="rect">
                      <a:avLst/>
                    </a:prstGeom>
                  </pic:spPr>
                </pic:pic>
              </a:graphicData>
            </a:graphic>
            <wp14:sizeRelH relativeFrom="page">
              <wp14:pctWidth>0</wp14:pctWidth>
            </wp14:sizeRelH>
            <wp14:sizeRelV relativeFrom="page">
              <wp14:pctHeight>0</wp14:pctHeight>
            </wp14:sizeRelV>
          </wp:anchor>
        </w:drawing>
      </w:r>
      <w:r>
        <w:rPr>
          <w:rFonts w:hint="cs"/>
          <w:b/>
          <w:bCs/>
          <w:rtl/>
        </w:rPr>
        <w:t>מפעילויות הארגון:</w:t>
      </w:r>
    </w:p>
    <w:p w14:paraId="3DB9B095" w14:textId="77777777" w:rsidR="004D318C" w:rsidRDefault="004D318C" w:rsidP="004D318C">
      <w:pPr>
        <w:pStyle w:val="a6"/>
        <w:rPr>
          <w:rtl/>
        </w:rPr>
      </w:pPr>
    </w:p>
    <w:p w14:paraId="17B8235E" w14:textId="77777777" w:rsidR="004D318C" w:rsidRDefault="004D318C" w:rsidP="004D318C">
      <w:pPr>
        <w:bidi w:val="0"/>
        <w:spacing w:after="160" w:line="259" w:lineRule="auto"/>
        <w:jc w:val="left"/>
        <w:rPr>
          <w:rFonts w:ascii="Fb Alfi" w:eastAsiaTheme="majorEastAsia" w:hAnsi="Fb Alfi" w:cs="Fb Alfi"/>
          <w:b/>
          <w:bCs/>
          <w:color w:val="365F91" w:themeColor="accent1" w:themeShade="BF"/>
          <w:sz w:val="40"/>
          <w:szCs w:val="40"/>
        </w:rPr>
      </w:pPr>
      <w:r>
        <w:rPr>
          <w:rtl/>
        </w:rPr>
        <w:br w:type="page"/>
      </w:r>
    </w:p>
    <w:p w14:paraId="0E317B75" w14:textId="77777777" w:rsidR="004D318C" w:rsidRDefault="004D318C" w:rsidP="004D318C">
      <w:pPr>
        <w:pStyle w:val="1"/>
        <w:rPr>
          <w:rtl/>
        </w:rPr>
      </w:pPr>
      <w:bookmarkStart w:id="6" w:name="_Toc467505050"/>
      <w:r>
        <w:rPr>
          <w:rFonts w:hint="cs"/>
          <w:rtl/>
        </w:rPr>
        <w:t>דוח שגב</w:t>
      </w:r>
      <w:bookmarkEnd w:id="6"/>
    </w:p>
    <w:p w14:paraId="1B59F4B9" w14:textId="77777777" w:rsidR="004D318C" w:rsidRDefault="004D318C" w:rsidP="004D318C">
      <w:pPr>
        <w:rPr>
          <w:rtl/>
        </w:rPr>
      </w:pPr>
      <w:r>
        <w:rPr>
          <w:rFonts w:hint="cs"/>
          <w:rtl/>
        </w:rPr>
        <w:t>בתחילת 2007 מינה ראש אכ"א דאז אלעזר שטרן ועדה לעיצוב שירות הנשים בצה"ל  בראיית העשור הבא. את הוועדה  הובילו בפועל קציני היוהל"ן אנשי האקדמיה והמחקר בועדה הם חוקרות מרכזיות  מתחום המגדר ד"ר רחל גורדין פרופסור חנה הרצוג ופרופסור נעמי חזן. אחת ההמלצות העיקריות של הועדה היא אימוץ תאורית ה-</w:t>
      </w:r>
      <w:r>
        <w:t>GM</w:t>
      </w:r>
      <w:r>
        <w:rPr>
          <w:rFonts w:hint="cs"/>
          <w:rtl/>
        </w:rPr>
        <w:t xml:space="preserve"> של</w:t>
      </w:r>
      <w:r>
        <w:t xml:space="preserve"> </w:t>
      </w:r>
      <w:r>
        <w:rPr>
          <w:rFonts w:hint="cs"/>
          <w:rtl/>
        </w:rPr>
        <w:t>האו"ם (אסטרטגיה לקידום שיוויון בין המינים באמצעות הכללה של נקודת מבט מגדרית בכל תחומי החיים). מימוש התוכנית מחייב במהותו לבטל חסם מגדרי בארגון ובכלל זה העמדת נציגים מעם יוהל"ן בצמתים מרכזיים בצה"ל כסמכות עליונה בתחום המגדר, ההחלטה להטמעת תאוריית ה-</w:t>
      </w:r>
      <w:r>
        <w:t>GM</w:t>
      </w:r>
      <w:r>
        <w:rPr>
          <w:rFonts w:hint="cs"/>
          <w:rtl/>
        </w:rPr>
        <w:t xml:space="preserve"> התקבלה באו"ם בשנת 2000 ומאז שימשה   פרופסור נעמי חזן כנציגה מרכזית להטמעת התאוריה בארץ  וכן הפרופסורית חנה הרצוג.</w:t>
      </w:r>
    </w:p>
    <w:p w14:paraId="650E200B" w14:textId="77777777" w:rsidR="004D318C" w:rsidRDefault="004D318C" w:rsidP="004D318C">
      <w:pPr>
        <w:rPr>
          <w:rtl/>
        </w:rPr>
      </w:pPr>
      <w:r>
        <w:rPr>
          <w:rFonts w:hint="cs"/>
          <w:rtl/>
        </w:rPr>
        <w:t>יש לציין שעוד קודם לקבלת תאוריית ה-</w:t>
      </w:r>
      <w:r>
        <w:t>GM</w:t>
      </w:r>
      <w:r>
        <w:rPr>
          <w:rFonts w:hint="cs"/>
          <w:rtl/>
        </w:rPr>
        <w:t xml:space="preserve"> על ידי ועדת שגב התחילו ביוהל"ן בהטמעת התאוריה  (2005).</w:t>
      </w:r>
    </w:p>
    <w:p w14:paraId="69F020BB" w14:textId="77777777" w:rsidR="004D318C" w:rsidRDefault="004D318C" w:rsidP="004D318C">
      <w:pPr>
        <w:rPr>
          <w:rtl/>
        </w:rPr>
      </w:pPr>
      <w:r>
        <w:rPr>
          <w:rtl/>
        </w:rPr>
        <w:t>עיקרי המלצות ועדת שגב</w:t>
      </w:r>
      <w:r>
        <w:rPr>
          <w:rStyle w:val="a3"/>
          <w:rtl/>
        </w:rPr>
        <w:footnoteReference w:id="13"/>
      </w:r>
      <w:r>
        <w:rPr>
          <w:rtl/>
        </w:rPr>
        <w:t xml:space="preserve">: </w:t>
      </w:r>
    </w:p>
    <w:p w14:paraId="3C24A4DD" w14:textId="77777777" w:rsidR="004D318C" w:rsidRDefault="004D318C" w:rsidP="004D318C">
      <w:pPr>
        <w:rPr>
          <w:rtl/>
        </w:rPr>
      </w:pPr>
      <w:r>
        <w:rPr>
          <w:rtl/>
        </w:rPr>
        <w:t>א. שינוי הדרגת</w:t>
      </w:r>
      <w:r>
        <w:rPr>
          <w:rFonts w:hint="cs"/>
          <w:rtl/>
        </w:rPr>
        <w:t>י</w:t>
      </w:r>
      <w:r>
        <w:t xml:space="preserve"> </w:t>
      </w:r>
      <w:r>
        <w:rPr>
          <w:rtl/>
        </w:rPr>
        <w:t>שיוביל להשוואת משך השירות לנשים ולגברים. החלופות הבולטות שהוועדה המליצה להמשיך לבחון</w:t>
      </w:r>
      <w:r>
        <w:t xml:space="preserve">: </w:t>
      </w:r>
      <w:r>
        <w:rPr>
          <w:rFonts w:hint="cs"/>
          <w:rtl/>
        </w:rPr>
        <w:t xml:space="preserve"> </w:t>
      </w:r>
      <w:r>
        <w:rPr>
          <w:rtl/>
        </w:rPr>
        <w:t>קביעת משך השירות ל-23 חודשים לכולם, למעט חיילי מינהלה ופקידות</w:t>
      </w:r>
      <w:r>
        <w:rPr>
          <w:rFonts w:hint="cs"/>
          <w:rtl/>
        </w:rPr>
        <w:t xml:space="preserve"> (</w:t>
      </w:r>
      <w:r>
        <w:rPr>
          <w:rtl/>
        </w:rPr>
        <w:t>גברים ונשים</w:t>
      </w:r>
      <w:r>
        <w:rPr>
          <w:rFonts w:hint="cs"/>
          <w:rtl/>
        </w:rPr>
        <w:t>)</w:t>
      </w:r>
      <w:r>
        <w:rPr>
          <w:rtl/>
        </w:rPr>
        <w:t xml:space="preserve">, שישרתו 21 חודשים, ומתן תגמול כספי למשרתים שירות סדיר מעל 23 חודשים; </w:t>
      </w:r>
    </w:p>
    <w:p w14:paraId="64D58095" w14:textId="77777777" w:rsidR="004D318C" w:rsidRDefault="004D318C" w:rsidP="004D318C">
      <w:pPr>
        <w:rPr>
          <w:rtl/>
        </w:rPr>
      </w:pPr>
      <w:r>
        <w:rPr>
          <w:rtl/>
        </w:rPr>
        <w:t xml:space="preserve">ב. איחוד מערך המיון וקביעת קריטריונים שאינם מגדריים לשיבוץ בתפקיד; </w:t>
      </w:r>
    </w:p>
    <w:p w14:paraId="6DB2CD36" w14:textId="77777777" w:rsidR="004D318C" w:rsidRDefault="004D318C" w:rsidP="004D318C">
      <w:pPr>
        <w:rPr>
          <w:rtl/>
        </w:rPr>
      </w:pPr>
      <w:r>
        <w:rPr>
          <w:rtl/>
        </w:rPr>
        <w:t xml:space="preserve">ג. עיגון שישה מבחנים לקביעת "אופיו ומהותו" של התפקיד המאפשרים סגירת תפקידים בפני נשים, לפי לסעיף 61א בחוק. </w:t>
      </w:r>
      <w:r>
        <w:rPr>
          <w:rFonts w:hint="cs"/>
          <w:rtl/>
        </w:rPr>
        <w:t xml:space="preserve"> </w:t>
      </w:r>
    </w:p>
    <w:p w14:paraId="7F777ED5" w14:textId="77777777" w:rsidR="004D318C" w:rsidRDefault="004D318C" w:rsidP="004D318C">
      <w:pPr>
        <w:rPr>
          <w:rFonts w:cs="Arial"/>
          <w:rtl/>
        </w:rPr>
      </w:pPr>
      <w:r>
        <w:rPr>
          <w:rFonts w:cs="Arial" w:hint="cs"/>
          <w:rtl/>
        </w:rPr>
        <w:t>עבודת הועדה לקתה בחסרים רבים מבחינת בחינת אפשרויות היישום של ההמלצות והתאמתן למשימתו העיקרית של צה"ל- ללחום באויב ולנצח.</w:t>
      </w:r>
    </w:p>
    <w:p w14:paraId="2649B913" w14:textId="77777777" w:rsidR="004D318C" w:rsidRPr="000D03CC" w:rsidRDefault="004D318C" w:rsidP="004D318C">
      <w:pPr>
        <w:rPr>
          <w:rFonts w:cs="Arial"/>
          <w:rtl/>
        </w:rPr>
      </w:pPr>
      <w:r>
        <w:rPr>
          <w:rFonts w:cs="Arial" w:hint="cs"/>
          <w:rtl/>
        </w:rPr>
        <w:t xml:space="preserve">ראש אכ"א, בראותו את הדו"ח, המליץ לא להגישו כלל לדיון במטכ"ל, בשל הכשלים הרבים הטמונים בו- מעשית וערכית. למרות זאת, בסופו של דבר </w:t>
      </w:r>
      <w:r w:rsidRPr="00AC06BA">
        <w:rPr>
          <w:rFonts w:cs="Arial" w:hint="cs"/>
          <w:rtl/>
        </w:rPr>
        <w:t>דוח</w:t>
      </w:r>
      <w:r w:rsidRPr="00AC06BA">
        <w:rPr>
          <w:rFonts w:cs="Arial"/>
          <w:rtl/>
        </w:rPr>
        <w:t xml:space="preserve"> </w:t>
      </w:r>
      <w:r w:rsidRPr="00AC06BA">
        <w:rPr>
          <w:rFonts w:cs="Arial" w:hint="cs"/>
          <w:rtl/>
        </w:rPr>
        <w:t>שגב</w:t>
      </w:r>
      <w:r w:rsidRPr="00AC06BA">
        <w:rPr>
          <w:rFonts w:cs="Arial"/>
          <w:rtl/>
        </w:rPr>
        <w:t xml:space="preserve"> </w:t>
      </w:r>
      <w:r w:rsidRPr="00AC06BA">
        <w:rPr>
          <w:rFonts w:cs="Arial" w:hint="cs"/>
          <w:rtl/>
        </w:rPr>
        <w:t>הוצג</w:t>
      </w:r>
      <w:r w:rsidRPr="00AC06BA">
        <w:rPr>
          <w:rFonts w:cs="Arial"/>
          <w:rtl/>
        </w:rPr>
        <w:t xml:space="preserve"> </w:t>
      </w:r>
      <w:r w:rsidRPr="00AC06BA">
        <w:rPr>
          <w:rFonts w:cs="Arial" w:hint="cs"/>
          <w:rtl/>
        </w:rPr>
        <w:t>בפורום</w:t>
      </w:r>
      <w:r w:rsidRPr="00AC06BA">
        <w:rPr>
          <w:rFonts w:cs="Arial"/>
          <w:rtl/>
        </w:rPr>
        <w:t xml:space="preserve"> </w:t>
      </w:r>
      <w:r w:rsidRPr="00AC06BA">
        <w:rPr>
          <w:rFonts w:cs="Arial" w:hint="cs"/>
          <w:rtl/>
        </w:rPr>
        <w:t>מטכ</w:t>
      </w:r>
      <w:r w:rsidRPr="00AC06BA">
        <w:rPr>
          <w:rFonts w:cs="Arial"/>
          <w:rtl/>
        </w:rPr>
        <w:t>"</w:t>
      </w:r>
      <w:r w:rsidRPr="00AC06BA">
        <w:rPr>
          <w:rFonts w:cs="Arial" w:hint="cs"/>
          <w:rtl/>
        </w:rPr>
        <w:t>ל</w:t>
      </w:r>
      <w:r>
        <w:rPr>
          <w:rFonts w:cs="Arial" w:hint="cs"/>
          <w:rtl/>
        </w:rPr>
        <w:t xml:space="preserve"> </w:t>
      </w:r>
      <w:r w:rsidRPr="00AC06BA">
        <w:rPr>
          <w:rFonts w:cs="Arial" w:hint="cs"/>
          <w:rtl/>
        </w:rPr>
        <w:t>בשנת</w:t>
      </w:r>
      <w:r w:rsidRPr="00AC06BA">
        <w:rPr>
          <w:rFonts w:cs="Arial"/>
          <w:rtl/>
        </w:rPr>
        <w:t xml:space="preserve"> </w:t>
      </w:r>
      <w:r>
        <w:rPr>
          <w:rFonts w:cs="Arial" w:hint="cs"/>
          <w:rtl/>
        </w:rPr>
        <w:t>2008</w:t>
      </w:r>
      <w:r w:rsidRPr="00AC06BA">
        <w:rPr>
          <w:rFonts w:cs="Arial"/>
          <w:rtl/>
        </w:rPr>
        <w:t>,</w:t>
      </w:r>
      <w:r>
        <w:rPr>
          <w:rFonts w:cs="Arial" w:hint="cs"/>
          <w:rtl/>
        </w:rPr>
        <w:t xml:space="preserve"> </w:t>
      </w:r>
      <w:r w:rsidRPr="00AC06BA">
        <w:rPr>
          <w:rFonts w:cs="Arial" w:hint="cs"/>
          <w:rtl/>
        </w:rPr>
        <w:t>ועל</w:t>
      </w:r>
      <w:r w:rsidRPr="00AC06BA">
        <w:rPr>
          <w:rFonts w:cs="Arial"/>
          <w:rtl/>
        </w:rPr>
        <w:t>-</w:t>
      </w:r>
      <w:r w:rsidRPr="00AC06BA">
        <w:rPr>
          <w:rFonts w:cs="Arial" w:hint="cs"/>
          <w:rtl/>
        </w:rPr>
        <w:t>פי</w:t>
      </w:r>
      <w:r w:rsidRPr="00AC06BA">
        <w:rPr>
          <w:rFonts w:cs="Arial"/>
          <w:rtl/>
        </w:rPr>
        <w:t xml:space="preserve"> </w:t>
      </w:r>
      <w:r w:rsidRPr="00AC06BA">
        <w:rPr>
          <w:rFonts w:cs="Arial" w:hint="cs"/>
          <w:rtl/>
        </w:rPr>
        <w:t>הודעת</w:t>
      </w:r>
      <w:r w:rsidRPr="00AC06BA">
        <w:rPr>
          <w:rFonts w:cs="Arial"/>
          <w:rtl/>
        </w:rPr>
        <w:t xml:space="preserve"> </w:t>
      </w:r>
      <w:r w:rsidRPr="00AC06BA">
        <w:rPr>
          <w:rFonts w:cs="Arial" w:hint="cs"/>
          <w:rtl/>
        </w:rPr>
        <w:t>הצבא</w:t>
      </w:r>
      <w:r w:rsidRPr="00AC06BA">
        <w:rPr>
          <w:rFonts w:cs="Arial"/>
          <w:rtl/>
        </w:rPr>
        <w:t xml:space="preserve">, </w:t>
      </w:r>
      <w:r w:rsidRPr="00AC06BA">
        <w:rPr>
          <w:rFonts w:cs="Arial" w:hint="cs"/>
          <w:rtl/>
        </w:rPr>
        <w:t>הרמטכ</w:t>
      </w:r>
      <w:r w:rsidRPr="00AC06BA">
        <w:rPr>
          <w:rFonts w:cs="Arial"/>
          <w:rtl/>
        </w:rPr>
        <w:t>"</w:t>
      </w:r>
      <w:r w:rsidRPr="00AC06BA">
        <w:rPr>
          <w:rFonts w:cs="Arial" w:hint="cs"/>
          <w:rtl/>
        </w:rPr>
        <w:t>ל</w:t>
      </w:r>
      <w:r w:rsidRPr="00AC06BA">
        <w:rPr>
          <w:rFonts w:cs="Arial"/>
          <w:rtl/>
        </w:rPr>
        <w:t xml:space="preserve"> </w:t>
      </w:r>
      <w:r w:rsidRPr="00AC06BA">
        <w:rPr>
          <w:rFonts w:cs="Arial" w:hint="cs"/>
          <w:rtl/>
        </w:rPr>
        <w:t>אישר</w:t>
      </w:r>
      <w:r w:rsidRPr="00AC06BA">
        <w:rPr>
          <w:rFonts w:cs="Arial"/>
          <w:rtl/>
        </w:rPr>
        <w:t xml:space="preserve"> </w:t>
      </w:r>
      <w:r w:rsidRPr="00AC06BA">
        <w:rPr>
          <w:rFonts w:cs="Arial" w:hint="cs"/>
          <w:rtl/>
        </w:rPr>
        <w:t>אותו</w:t>
      </w:r>
      <w:r w:rsidRPr="00AC06BA">
        <w:rPr>
          <w:rFonts w:cs="Arial"/>
          <w:rtl/>
        </w:rPr>
        <w:t xml:space="preserve"> </w:t>
      </w:r>
      <w:r w:rsidRPr="00AC06BA">
        <w:rPr>
          <w:rFonts w:cs="Arial" w:hint="cs"/>
          <w:rtl/>
        </w:rPr>
        <w:t>בשינויים</w:t>
      </w:r>
      <w:r w:rsidRPr="00AC06BA">
        <w:rPr>
          <w:rFonts w:cs="Arial"/>
          <w:rtl/>
        </w:rPr>
        <w:t xml:space="preserve"> </w:t>
      </w:r>
      <w:r w:rsidRPr="00AC06BA">
        <w:rPr>
          <w:rFonts w:cs="Arial" w:hint="cs"/>
          <w:rtl/>
        </w:rPr>
        <w:t>קלים</w:t>
      </w:r>
      <w:r w:rsidRPr="00AC06BA">
        <w:rPr>
          <w:rFonts w:cs="Arial"/>
          <w:rtl/>
        </w:rPr>
        <w:t>.</w:t>
      </w:r>
      <w:r>
        <w:rPr>
          <w:rFonts w:hint="cs"/>
          <w:rtl/>
        </w:rPr>
        <w:t xml:space="preserve"> אבל באופן מעשי ההחלטות ברובן נבלמו על ידי הרמטכ"ל, יחד עם זאת, דו"ח שגב שהובל כמו שראינו על ידי היוהל"ן ממשיך להיות הדוח הרשמי של צה"ל בנוגע לשילוב נשים.</w:t>
      </w:r>
    </w:p>
    <w:p w14:paraId="754DE5F1" w14:textId="77777777" w:rsidR="004D318C" w:rsidRDefault="004D318C" w:rsidP="004D318C">
      <w:pPr>
        <w:rPr>
          <w:rtl/>
        </w:rPr>
      </w:pPr>
      <w:r>
        <w:rPr>
          <w:rFonts w:hint="cs"/>
          <w:rtl/>
        </w:rPr>
        <w:t>יש לציין שנכון לשנת 2011, תיאוריית ה-</w:t>
      </w:r>
      <w:r>
        <w:t xml:space="preserve">GM </w:t>
      </w:r>
      <w:r>
        <w:rPr>
          <w:rFonts w:hint="cs"/>
          <w:rtl/>
        </w:rPr>
        <w:t xml:space="preserve"> הינה המדיניות המנחה בצה"ל, על פי מאמרה של היוהל"ן דאז תא"ל גילה כליפי אמיר</w:t>
      </w:r>
      <w:r>
        <w:rPr>
          <w:rStyle w:val="a3"/>
          <w:rFonts w:cs="Arial"/>
          <w:rtl/>
        </w:rPr>
        <w:footnoteReference w:id="14"/>
      </w:r>
      <w:r>
        <w:rPr>
          <w:rFonts w:hint="cs"/>
          <w:rtl/>
        </w:rPr>
        <w:t>, אם כי לא מוכר כי התקבלה החלטה רשמית בנידון.</w:t>
      </w:r>
    </w:p>
    <w:p w14:paraId="487B38CD" w14:textId="77777777" w:rsidR="004D318C" w:rsidRDefault="004D318C" w:rsidP="004D318C">
      <w:pPr>
        <w:rPr>
          <w:rFonts w:cs="Arial"/>
          <w:rtl/>
        </w:rPr>
      </w:pPr>
    </w:p>
    <w:p w14:paraId="3A3ED9D4" w14:textId="77777777" w:rsidR="004D318C" w:rsidRDefault="004D318C" w:rsidP="004D318C">
      <w:pPr>
        <w:bidi w:val="0"/>
        <w:spacing w:after="160" w:line="259" w:lineRule="auto"/>
        <w:jc w:val="left"/>
      </w:pPr>
      <w:r>
        <w:rPr>
          <w:rtl/>
        </w:rPr>
        <w:br w:type="page"/>
      </w:r>
    </w:p>
    <w:p w14:paraId="18376D30" w14:textId="77777777" w:rsidR="004D318C" w:rsidRDefault="004D318C" w:rsidP="004D318C">
      <w:pPr>
        <w:pStyle w:val="1"/>
        <w:rPr>
          <w:rtl/>
        </w:rPr>
      </w:pPr>
      <w:bookmarkStart w:id="7" w:name="_Toc467505051"/>
      <w:r>
        <w:rPr>
          <w:rFonts w:hint="cs"/>
          <w:rtl/>
        </w:rPr>
        <w:t>קיצור השירות הצבאי לבנים כאמצעי לשיוויון</w:t>
      </w:r>
      <w:bookmarkEnd w:id="7"/>
    </w:p>
    <w:p w14:paraId="216495BE" w14:textId="77777777" w:rsidR="004D318C" w:rsidRDefault="004D318C" w:rsidP="004D318C">
      <w:pPr>
        <w:rPr>
          <w:rtl/>
        </w:rPr>
      </w:pPr>
      <w:r>
        <w:rPr>
          <w:rFonts w:hint="cs"/>
          <w:rtl/>
        </w:rPr>
        <w:t>בהודעות צה"ל לאחרונה על המניעים לשילוב נשים הוסבר שנוצר חוסר בכח אדם סדיר בצה"ל בעקבות קיצור השירות לגברים</w:t>
      </w:r>
      <w:r>
        <w:rPr>
          <w:rStyle w:val="a3"/>
          <w:rtl/>
        </w:rPr>
        <w:footnoteReference w:id="15"/>
      </w:r>
      <w:r>
        <w:rPr>
          <w:rFonts w:hint="cs"/>
          <w:rtl/>
        </w:rPr>
        <w:t>.</w:t>
      </w:r>
    </w:p>
    <w:p w14:paraId="2AD1628E" w14:textId="77777777" w:rsidR="004D318C" w:rsidRDefault="004D318C" w:rsidP="004D318C">
      <w:pPr>
        <w:rPr>
          <w:rtl/>
        </w:rPr>
      </w:pPr>
      <w:r>
        <w:rPr>
          <w:rFonts w:hint="cs"/>
          <w:rtl/>
        </w:rPr>
        <w:t>לא מדובר בחוסר שנוצר מאליו וללא תכנון. מדובר ביוזמה של היוהל"ן כחלק מהניסיון ליישום המלצות דוח שגב לביטול החסם המגדרי. מעקב אחרי השינויים בחוק הגיוס מלמד שהיוהל"ן הקודמת תא"ל רחל טבת ויזל הובילה מהלך לקיצור שירות הגברים והארכת שירות הנשים:</w:t>
      </w:r>
    </w:p>
    <w:p w14:paraId="3DBEB4D5" w14:textId="77777777" w:rsidR="004D318C" w:rsidRDefault="004D318C" w:rsidP="004D318C">
      <w:pPr>
        <w:pStyle w:val="a6"/>
        <w:rPr>
          <w:rtl/>
        </w:rPr>
      </w:pPr>
      <w:r>
        <w:rPr>
          <w:rFonts w:hint="cs"/>
          <w:rtl/>
        </w:rPr>
        <w:t>"תא</w:t>
      </w:r>
      <w:r>
        <w:rPr>
          <w:rtl/>
        </w:rPr>
        <w:t>"</w:t>
      </w:r>
      <w:r>
        <w:rPr>
          <w:rFonts w:hint="cs"/>
          <w:rtl/>
        </w:rPr>
        <w:t>ל</w:t>
      </w:r>
      <w:r>
        <w:rPr>
          <w:rtl/>
        </w:rPr>
        <w:t xml:space="preserve"> </w:t>
      </w:r>
      <w:r>
        <w:rPr>
          <w:rFonts w:hint="cs"/>
          <w:rtl/>
        </w:rPr>
        <w:t>טבת</w:t>
      </w:r>
      <w:r>
        <w:rPr>
          <w:rtl/>
        </w:rPr>
        <w:t xml:space="preserve"> </w:t>
      </w:r>
      <w:r>
        <w:rPr>
          <w:rFonts w:hint="cs"/>
          <w:rtl/>
        </w:rPr>
        <w:t>הפשילה</w:t>
      </w:r>
      <w:r>
        <w:rPr>
          <w:rtl/>
        </w:rPr>
        <w:t xml:space="preserve"> </w:t>
      </w:r>
      <w:r>
        <w:rPr>
          <w:rFonts w:hint="cs"/>
          <w:rtl/>
        </w:rPr>
        <w:t>שרוולים</w:t>
      </w:r>
      <w:r>
        <w:rPr>
          <w:rtl/>
        </w:rPr>
        <w:t xml:space="preserve"> </w:t>
      </w:r>
      <w:r>
        <w:rPr>
          <w:rFonts w:hint="cs"/>
          <w:rtl/>
        </w:rPr>
        <w:t>מהר</w:t>
      </w:r>
      <w:r>
        <w:rPr>
          <w:rtl/>
        </w:rPr>
        <w:t xml:space="preserve"> </w:t>
      </w:r>
      <w:r>
        <w:rPr>
          <w:rFonts w:hint="cs"/>
          <w:rtl/>
        </w:rPr>
        <w:t>מאוד</w:t>
      </w:r>
      <w:r>
        <w:rPr>
          <w:rtl/>
        </w:rPr>
        <w:t xml:space="preserve">, </w:t>
      </w:r>
      <w:r>
        <w:rPr>
          <w:rFonts w:hint="cs"/>
          <w:rtl/>
        </w:rPr>
        <w:t>התלוותה</w:t>
      </w:r>
      <w:r>
        <w:rPr>
          <w:rtl/>
        </w:rPr>
        <w:t xml:space="preserve"> </w:t>
      </w:r>
      <w:r>
        <w:rPr>
          <w:rFonts w:hint="cs"/>
          <w:rtl/>
        </w:rPr>
        <w:t>אל</w:t>
      </w:r>
      <w:r>
        <w:rPr>
          <w:rtl/>
        </w:rPr>
        <w:t xml:space="preserve"> </w:t>
      </w:r>
      <w:r>
        <w:rPr>
          <w:rFonts w:hint="cs"/>
          <w:rtl/>
        </w:rPr>
        <w:t>הרמטכ</w:t>
      </w:r>
      <w:r>
        <w:rPr>
          <w:rtl/>
        </w:rPr>
        <w:t>"</w:t>
      </w:r>
      <w:r>
        <w:rPr>
          <w:rFonts w:hint="cs"/>
          <w:rtl/>
        </w:rPr>
        <w:t>ל</w:t>
      </w:r>
      <w:r>
        <w:rPr>
          <w:rtl/>
        </w:rPr>
        <w:t xml:space="preserve"> </w:t>
      </w:r>
      <w:r>
        <w:rPr>
          <w:rFonts w:hint="cs"/>
          <w:rtl/>
        </w:rPr>
        <w:t>רב</w:t>
      </w:r>
      <w:r>
        <w:rPr>
          <w:rtl/>
        </w:rPr>
        <w:t>-</w:t>
      </w:r>
      <w:r>
        <w:rPr>
          <w:rFonts w:hint="cs"/>
          <w:rtl/>
        </w:rPr>
        <w:t>אלוף</w:t>
      </w:r>
      <w:r>
        <w:rPr>
          <w:rtl/>
        </w:rPr>
        <w:t xml:space="preserve"> </w:t>
      </w:r>
      <w:r>
        <w:rPr>
          <w:rFonts w:hint="cs"/>
          <w:rtl/>
        </w:rPr>
        <w:t>בני</w:t>
      </w:r>
      <w:r>
        <w:rPr>
          <w:rtl/>
        </w:rPr>
        <w:t xml:space="preserve"> </w:t>
      </w:r>
      <w:r>
        <w:rPr>
          <w:rFonts w:hint="cs"/>
          <w:rtl/>
        </w:rPr>
        <w:t>גנץ</w:t>
      </w:r>
      <w:r>
        <w:rPr>
          <w:rtl/>
        </w:rPr>
        <w:t xml:space="preserve"> </w:t>
      </w:r>
      <w:r>
        <w:rPr>
          <w:rFonts w:hint="cs"/>
          <w:rtl/>
        </w:rPr>
        <w:t>בביקורי</w:t>
      </w:r>
      <w:r>
        <w:rPr>
          <w:rtl/>
        </w:rPr>
        <w:t xml:space="preserve"> </w:t>
      </w:r>
      <w:r>
        <w:rPr>
          <w:rFonts w:hint="cs"/>
          <w:rtl/>
        </w:rPr>
        <w:t>שטח</w:t>
      </w:r>
      <w:r>
        <w:rPr>
          <w:rtl/>
        </w:rPr>
        <w:t xml:space="preserve">, </w:t>
      </w:r>
      <w:r>
        <w:rPr>
          <w:rFonts w:hint="cs"/>
          <w:rtl/>
        </w:rPr>
        <w:t>כולל</w:t>
      </w:r>
      <w:r>
        <w:rPr>
          <w:rtl/>
        </w:rPr>
        <w:t xml:space="preserve"> </w:t>
      </w:r>
      <w:r>
        <w:rPr>
          <w:rFonts w:hint="cs"/>
          <w:rtl/>
        </w:rPr>
        <w:t>ביחידות</w:t>
      </w:r>
      <w:r>
        <w:rPr>
          <w:rtl/>
        </w:rPr>
        <w:t xml:space="preserve"> </w:t>
      </w:r>
      <w:r>
        <w:rPr>
          <w:rFonts w:hint="cs"/>
          <w:rtl/>
        </w:rPr>
        <w:t>קצה</w:t>
      </w:r>
      <w:r>
        <w:rPr>
          <w:rtl/>
        </w:rPr>
        <w:t xml:space="preserve"> </w:t>
      </w:r>
      <w:r>
        <w:rPr>
          <w:rFonts w:hint="cs"/>
          <w:rtl/>
        </w:rPr>
        <w:t>בגבולות</w:t>
      </w:r>
      <w:r>
        <w:rPr>
          <w:rtl/>
        </w:rPr>
        <w:t xml:space="preserve">, </w:t>
      </w:r>
      <w:r>
        <w:rPr>
          <w:rFonts w:hint="cs"/>
          <w:rtl/>
        </w:rPr>
        <w:t>ומהר</w:t>
      </w:r>
      <w:r>
        <w:rPr>
          <w:rtl/>
        </w:rPr>
        <w:t xml:space="preserve"> </w:t>
      </w:r>
      <w:r>
        <w:rPr>
          <w:rFonts w:hint="cs"/>
          <w:rtl/>
        </w:rPr>
        <w:t>מאוד</w:t>
      </w:r>
      <w:r>
        <w:rPr>
          <w:rtl/>
        </w:rPr>
        <w:t xml:space="preserve"> </w:t>
      </w:r>
      <w:r>
        <w:rPr>
          <w:rFonts w:hint="cs"/>
          <w:rtl/>
        </w:rPr>
        <w:t>הבינה</w:t>
      </w:r>
      <w:r>
        <w:rPr>
          <w:rtl/>
        </w:rPr>
        <w:t xml:space="preserve"> </w:t>
      </w:r>
      <w:r>
        <w:rPr>
          <w:rFonts w:hint="cs"/>
          <w:rtl/>
        </w:rPr>
        <w:t>כי</w:t>
      </w:r>
      <w:r>
        <w:rPr>
          <w:rtl/>
        </w:rPr>
        <w:t xml:space="preserve"> </w:t>
      </w:r>
      <w:r w:rsidRPr="003025C4">
        <w:rPr>
          <w:rFonts w:hint="cs"/>
          <w:b/>
          <w:bCs/>
          <w:rtl/>
        </w:rPr>
        <w:t>השינוי</w:t>
      </w:r>
      <w:r w:rsidRPr="003025C4">
        <w:rPr>
          <w:b/>
          <w:bCs/>
          <w:rtl/>
        </w:rPr>
        <w:t xml:space="preserve"> </w:t>
      </w:r>
      <w:r w:rsidRPr="003025C4">
        <w:rPr>
          <w:rFonts w:hint="cs"/>
          <w:b/>
          <w:bCs/>
          <w:rtl/>
        </w:rPr>
        <w:t>יבוא</w:t>
      </w:r>
      <w:r w:rsidRPr="003025C4">
        <w:rPr>
          <w:b/>
          <w:bCs/>
          <w:rtl/>
        </w:rPr>
        <w:t xml:space="preserve"> </w:t>
      </w:r>
      <w:r w:rsidRPr="003025C4">
        <w:rPr>
          <w:rFonts w:hint="cs"/>
          <w:b/>
          <w:bCs/>
          <w:rtl/>
        </w:rPr>
        <w:t>משירות</w:t>
      </w:r>
      <w:r w:rsidRPr="003025C4">
        <w:rPr>
          <w:b/>
          <w:bCs/>
          <w:rtl/>
        </w:rPr>
        <w:t xml:space="preserve"> </w:t>
      </w:r>
      <w:r w:rsidRPr="003025C4">
        <w:rPr>
          <w:rFonts w:hint="cs"/>
          <w:b/>
          <w:bCs/>
          <w:rtl/>
        </w:rPr>
        <w:t>משותף</w:t>
      </w:r>
      <w:r w:rsidRPr="003025C4">
        <w:rPr>
          <w:b/>
          <w:bCs/>
          <w:rtl/>
        </w:rPr>
        <w:t xml:space="preserve"> </w:t>
      </w:r>
      <w:r w:rsidRPr="003025C4">
        <w:rPr>
          <w:rFonts w:hint="cs"/>
          <w:b/>
          <w:bCs/>
          <w:rtl/>
        </w:rPr>
        <w:t>לנשים</w:t>
      </w:r>
      <w:r w:rsidRPr="003025C4">
        <w:rPr>
          <w:b/>
          <w:bCs/>
          <w:rtl/>
        </w:rPr>
        <w:t xml:space="preserve"> </w:t>
      </w:r>
      <w:r w:rsidRPr="003025C4">
        <w:rPr>
          <w:rFonts w:hint="cs"/>
          <w:b/>
          <w:bCs/>
          <w:rtl/>
        </w:rPr>
        <w:t>ולגברים</w:t>
      </w:r>
      <w:r w:rsidRPr="003025C4">
        <w:rPr>
          <w:b/>
          <w:bCs/>
          <w:rtl/>
        </w:rPr>
        <w:t xml:space="preserve"> </w:t>
      </w:r>
      <w:r w:rsidRPr="003025C4">
        <w:rPr>
          <w:rFonts w:hint="cs"/>
          <w:b/>
          <w:bCs/>
          <w:rtl/>
        </w:rPr>
        <w:t>בתנאים</w:t>
      </w:r>
      <w:r w:rsidRPr="003025C4">
        <w:rPr>
          <w:b/>
          <w:bCs/>
          <w:rtl/>
        </w:rPr>
        <w:t xml:space="preserve"> </w:t>
      </w:r>
      <w:r w:rsidRPr="003025C4">
        <w:rPr>
          <w:rFonts w:hint="cs"/>
          <w:b/>
          <w:bCs/>
          <w:rtl/>
        </w:rPr>
        <w:t>מכבדים</w:t>
      </w:r>
      <w:r>
        <w:rPr>
          <w:rtl/>
        </w:rPr>
        <w:t xml:space="preserve">. </w:t>
      </w:r>
      <w:r>
        <w:rPr>
          <w:rFonts w:hint="cs"/>
          <w:rtl/>
        </w:rPr>
        <w:t>משום</w:t>
      </w:r>
      <w:r>
        <w:rPr>
          <w:rtl/>
        </w:rPr>
        <w:t xml:space="preserve"> </w:t>
      </w:r>
      <w:r>
        <w:rPr>
          <w:rFonts w:hint="cs"/>
          <w:rtl/>
        </w:rPr>
        <w:t>כך</w:t>
      </w:r>
      <w:r>
        <w:rPr>
          <w:rtl/>
        </w:rPr>
        <w:t xml:space="preserve"> </w:t>
      </w:r>
      <w:r>
        <w:rPr>
          <w:rFonts w:hint="cs"/>
          <w:rtl/>
        </w:rPr>
        <w:t>היא</w:t>
      </w:r>
      <w:r>
        <w:rPr>
          <w:rtl/>
        </w:rPr>
        <w:t xml:space="preserve"> </w:t>
      </w:r>
      <w:r>
        <w:rPr>
          <w:rFonts w:hint="cs"/>
          <w:rtl/>
        </w:rPr>
        <w:t>הטילה</w:t>
      </w:r>
      <w:r>
        <w:rPr>
          <w:rtl/>
        </w:rPr>
        <w:t xml:space="preserve"> </w:t>
      </w:r>
      <w:r>
        <w:rPr>
          <w:rFonts w:hint="cs"/>
          <w:rtl/>
        </w:rPr>
        <w:t>את</w:t>
      </w:r>
      <w:r>
        <w:rPr>
          <w:rtl/>
        </w:rPr>
        <w:t xml:space="preserve"> </w:t>
      </w:r>
      <w:r>
        <w:rPr>
          <w:rFonts w:hint="cs"/>
          <w:rtl/>
        </w:rPr>
        <w:t>כל</w:t>
      </w:r>
      <w:r>
        <w:rPr>
          <w:rtl/>
        </w:rPr>
        <w:t xml:space="preserve"> </w:t>
      </w:r>
      <w:r>
        <w:rPr>
          <w:rFonts w:hint="cs"/>
          <w:rtl/>
        </w:rPr>
        <w:t>כובד</w:t>
      </w:r>
      <w:r>
        <w:rPr>
          <w:rtl/>
        </w:rPr>
        <w:t xml:space="preserve"> </w:t>
      </w:r>
      <w:r>
        <w:rPr>
          <w:rFonts w:hint="cs"/>
          <w:rtl/>
        </w:rPr>
        <w:t>משקלה</w:t>
      </w:r>
      <w:r>
        <w:rPr>
          <w:rtl/>
        </w:rPr>
        <w:t xml:space="preserve"> </w:t>
      </w:r>
      <w:r>
        <w:rPr>
          <w:rFonts w:hint="cs"/>
          <w:rtl/>
        </w:rPr>
        <w:t>כדי</w:t>
      </w:r>
      <w:r>
        <w:rPr>
          <w:rtl/>
        </w:rPr>
        <w:t xml:space="preserve"> </w:t>
      </w:r>
      <w:r>
        <w:rPr>
          <w:rFonts w:hint="cs"/>
          <w:rtl/>
        </w:rPr>
        <w:t>להאריך</w:t>
      </w:r>
      <w:r>
        <w:rPr>
          <w:rtl/>
        </w:rPr>
        <w:t xml:space="preserve"> </w:t>
      </w:r>
      <w:r>
        <w:rPr>
          <w:rFonts w:hint="cs"/>
          <w:rtl/>
        </w:rPr>
        <w:t>את</w:t>
      </w:r>
      <w:r>
        <w:rPr>
          <w:rtl/>
        </w:rPr>
        <w:t xml:space="preserve"> </w:t>
      </w:r>
      <w:r>
        <w:rPr>
          <w:rFonts w:hint="cs"/>
          <w:rtl/>
        </w:rPr>
        <w:t>משך</w:t>
      </w:r>
      <w:r>
        <w:rPr>
          <w:rtl/>
        </w:rPr>
        <w:t xml:space="preserve"> </w:t>
      </w:r>
      <w:r>
        <w:rPr>
          <w:rFonts w:hint="cs"/>
          <w:rtl/>
        </w:rPr>
        <w:t>השירות</w:t>
      </w:r>
      <w:r>
        <w:rPr>
          <w:rtl/>
        </w:rPr>
        <w:t xml:space="preserve"> </w:t>
      </w:r>
      <w:r>
        <w:rPr>
          <w:rFonts w:hint="cs"/>
          <w:rtl/>
        </w:rPr>
        <w:t>של</w:t>
      </w:r>
      <w:r>
        <w:rPr>
          <w:rtl/>
        </w:rPr>
        <w:t xml:space="preserve"> </w:t>
      </w:r>
      <w:r>
        <w:rPr>
          <w:rFonts w:hint="cs"/>
          <w:rtl/>
        </w:rPr>
        <w:t>נשים</w:t>
      </w:r>
      <w:r>
        <w:rPr>
          <w:rtl/>
        </w:rPr>
        <w:t xml:space="preserve">. </w:t>
      </w:r>
      <w:r>
        <w:rPr>
          <w:rFonts w:hint="cs"/>
          <w:rtl/>
        </w:rPr>
        <w:t>הצבא</w:t>
      </w:r>
      <w:r>
        <w:rPr>
          <w:rtl/>
        </w:rPr>
        <w:t xml:space="preserve"> </w:t>
      </w:r>
      <w:r>
        <w:rPr>
          <w:rFonts w:hint="cs"/>
          <w:rtl/>
        </w:rPr>
        <w:t>בראייתה</w:t>
      </w:r>
      <w:r>
        <w:rPr>
          <w:rtl/>
        </w:rPr>
        <w:t xml:space="preserve"> </w:t>
      </w:r>
      <w:r>
        <w:rPr>
          <w:rFonts w:hint="cs"/>
          <w:rtl/>
        </w:rPr>
        <w:t>הוא</w:t>
      </w:r>
      <w:r>
        <w:rPr>
          <w:rtl/>
        </w:rPr>
        <w:t xml:space="preserve"> </w:t>
      </w:r>
      <w:r>
        <w:rPr>
          <w:rFonts w:hint="cs"/>
          <w:rtl/>
        </w:rPr>
        <w:t>ארגון</w:t>
      </w:r>
      <w:r>
        <w:rPr>
          <w:rtl/>
        </w:rPr>
        <w:t xml:space="preserve"> </w:t>
      </w:r>
      <w:r>
        <w:rPr>
          <w:rFonts w:hint="cs"/>
          <w:rtl/>
        </w:rPr>
        <w:t>גברי</w:t>
      </w:r>
      <w:r>
        <w:rPr>
          <w:rtl/>
        </w:rPr>
        <w:t xml:space="preserve">, </w:t>
      </w:r>
      <w:r>
        <w:rPr>
          <w:rFonts w:hint="cs"/>
          <w:rtl/>
        </w:rPr>
        <w:t>ולא</w:t>
      </w:r>
      <w:r>
        <w:rPr>
          <w:rtl/>
        </w:rPr>
        <w:t xml:space="preserve"> </w:t>
      </w:r>
      <w:r>
        <w:rPr>
          <w:rFonts w:hint="cs"/>
          <w:rtl/>
        </w:rPr>
        <w:t>יהיה</w:t>
      </w:r>
      <w:r>
        <w:rPr>
          <w:rtl/>
        </w:rPr>
        <w:t xml:space="preserve"> </w:t>
      </w:r>
      <w:r>
        <w:rPr>
          <w:rFonts w:hint="cs"/>
          <w:rtl/>
        </w:rPr>
        <w:t>ניתן</w:t>
      </w:r>
      <w:r>
        <w:rPr>
          <w:rtl/>
        </w:rPr>
        <w:t xml:space="preserve"> </w:t>
      </w:r>
      <w:r>
        <w:rPr>
          <w:rFonts w:hint="cs"/>
          <w:rtl/>
        </w:rPr>
        <w:t>להתגבר</w:t>
      </w:r>
      <w:r>
        <w:rPr>
          <w:rtl/>
        </w:rPr>
        <w:t xml:space="preserve"> </w:t>
      </w:r>
      <w:r>
        <w:rPr>
          <w:rFonts w:hint="cs"/>
          <w:rtl/>
        </w:rPr>
        <w:t>על</w:t>
      </w:r>
      <w:r>
        <w:rPr>
          <w:rtl/>
        </w:rPr>
        <w:t xml:space="preserve"> </w:t>
      </w:r>
      <w:r>
        <w:rPr>
          <w:rFonts w:hint="cs"/>
          <w:rtl/>
        </w:rPr>
        <w:t>כך</w:t>
      </w:r>
      <w:r>
        <w:rPr>
          <w:rtl/>
        </w:rPr>
        <w:t xml:space="preserve"> </w:t>
      </w:r>
      <w:r>
        <w:rPr>
          <w:rFonts w:hint="cs"/>
          <w:rtl/>
        </w:rPr>
        <w:t>כל</w:t>
      </w:r>
      <w:r>
        <w:rPr>
          <w:rtl/>
        </w:rPr>
        <w:t xml:space="preserve"> </w:t>
      </w:r>
      <w:r>
        <w:rPr>
          <w:rFonts w:hint="cs"/>
          <w:rtl/>
        </w:rPr>
        <w:t>עוד</w:t>
      </w:r>
      <w:r>
        <w:rPr>
          <w:rtl/>
        </w:rPr>
        <w:t xml:space="preserve"> </w:t>
      </w:r>
      <w:r>
        <w:rPr>
          <w:rFonts w:hint="cs"/>
          <w:rtl/>
        </w:rPr>
        <w:t>ובנות</w:t>
      </w:r>
      <w:r>
        <w:rPr>
          <w:rtl/>
        </w:rPr>
        <w:t xml:space="preserve"> </w:t>
      </w:r>
      <w:r>
        <w:rPr>
          <w:rFonts w:hint="cs"/>
          <w:rtl/>
        </w:rPr>
        <w:t>משרתות</w:t>
      </w:r>
      <w:r>
        <w:rPr>
          <w:rtl/>
        </w:rPr>
        <w:t xml:space="preserve"> </w:t>
      </w:r>
      <w:r>
        <w:rPr>
          <w:rFonts w:hint="cs"/>
          <w:rtl/>
        </w:rPr>
        <w:t>שנתיים</w:t>
      </w:r>
      <w:r>
        <w:rPr>
          <w:rtl/>
        </w:rPr>
        <w:t xml:space="preserve"> </w:t>
      </w:r>
      <w:r>
        <w:rPr>
          <w:rFonts w:hint="cs"/>
          <w:rtl/>
        </w:rPr>
        <w:t>ובנים</w:t>
      </w:r>
      <w:r>
        <w:rPr>
          <w:rtl/>
        </w:rPr>
        <w:t xml:space="preserve"> </w:t>
      </w:r>
      <w:r>
        <w:rPr>
          <w:rFonts w:hint="cs"/>
          <w:rtl/>
        </w:rPr>
        <w:t>שלוש</w:t>
      </w:r>
      <w:r>
        <w:rPr>
          <w:rtl/>
        </w:rPr>
        <w:t xml:space="preserve"> </w:t>
      </w:r>
      <w:r>
        <w:rPr>
          <w:rFonts w:hint="cs"/>
          <w:rtl/>
        </w:rPr>
        <w:t>שנים</w:t>
      </w:r>
      <w:r>
        <w:rPr>
          <w:rtl/>
        </w:rPr>
        <w:t>.</w:t>
      </w:r>
    </w:p>
    <w:p w14:paraId="582C21A6" w14:textId="77777777" w:rsidR="004D318C" w:rsidRDefault="004D318C" w:rsidP="004D318C">
      <w:pPr>
        <w:pStyle w:val="a6"/>
        <w:rPr>
          <w:rtl/>
        </w:rPr>
      </w:pPr>
      <w:r>
        <w:rPr>
          <w:rFonts w:hint="cs"/>
          <w:rtl/>
        </w:rPr>
        <w:t>לדידה</w:t>
      </w:r>
      <w:r>
        <w:rPr>
          <w:rtl/>
        </w:rPr>
        <w:t xml:space="preserve"> </w:t>
      </w:r>
      <w:r>
        <w:rPr>
          <w:rFonts w:hint="cs"/>
          <w:rtl/>
        </w:rPr>
        <w:t>לא</w:t>
      </w:r>
      <w:r>
        <w:rPr>
          <w:rtl/>
        </w:rPr>
        <w:t xml:space="preserve"> </w:t>
      </w:r>
      <w:r>
        <w:rPr>
          <w:rFonts w:hint="cs"/>
          <w:rtl/>
        </w:rPr>
        <w:t>מדובר</w:t>
      </w:r>
      <w:r>
        <w:rPr>
          <w:rtl/>
        </w:rPr>
        <w:t xml:space="preserve"> </w:t>
      </w:r>
      <w:r>
        <w:rPr>
          <w:rFonts w:hint="cs"/>
          <w:rtl/>
        </w:rPr>
        <w:t>במהלך</w:t>
      </w:r>
      <w:r>
        <w:rPr>
          <w:rtl/>
        </w:rPr>
        <w:t xml:space="preserve"> </w:t>
      </w:r>
      <w:r>
        <w:rPr>
          <w:rFonts w:hint="cs"/>
          <w:rtl/>
        </w:rPr>
        <w:t>ערכי</w:t>
      </w:r>
      <w:r>
        <w:rPr>
          <w:rtl/>
        </w:rPr>
        <w:t xml:space="preserve"> </w:t>
      </w:r>
      <w:r>
        <w:rPr>
          <w:rFonts w:hint="cs"/>
          <w:rtl/>
        </w:rPr>
        <w:t>אלא</w:t>
      </w:r>
      <w:r>
        <w:rPr>
          <w:rtl/>
        </w:rPr>
        <w:t xml:space="preserve"> </w:t>
      </w:r>
      <w:r>
        <w:rPr>
          <w:rFonts w:hint="cs"/>
          <w:rtl/>
        </w:rPr>
        <w:t>בטיפול</w:t>
      </w:r>
      <w:r>
        <w:rPr>
          <w:rtl/>
        </w:rPr>
        <w:t xml:space="preserve"> </w:t>
      </w:r>
      <w:r>
        <w:rPr>
          <w:rFonts w:hint="cs"/>
          <w:rtl/>
        </w:rPr>
        <w:t>שורש</w:t>
      </w:r>
      <w:r>
        <w:rPr>
          <w:rtl/>
        </w:rPr>
        <w:t xml:space="preserve"> </w:t>
      </w:r>
      <w:r>
        <w:rPr>
          <w:rFonts w:hint="cs"/>
          <w:rtl/>
        </w:rPr>
        <w:t>לפער</w:t>
      </w:r>
      <w:r>
        <w:rPr>
          <w:rtl/>
        </w:rPr>
        <w:t xml:space="preserve"> </w:t>
      </w:r>
      <w:r>
        <w:rPr>
          <w:rFonts w:hint="cs"/>
          <w:rtl/>
        </w:rPr>
        <w:t>המגדרי</w:t>
      </w:r>
      <w:r>
        <w:rPr>
          <w:rtl/>
        </w:rPr>
        <w:t xml:space="preserve"> </w:t>
      </w:r>
      <w:r>
        <w:rPr>
          <w:rFonts w:hint="cs"/>
          <w:rtl/>
        </w:rPr>
        <w:t>בצה</w:t>
      </w:r>
      <w:r>
        <w:rPr>
          <w:rtl/>
        </w:rPr>
        <w:t>"</w:t>
      </w:r>
      <w:r>
        <w:rPr>
          <w:rFonts w:hint="cs"/>
          <w:rtl/>
        </w:rPr>
        <w:t>ל</w:t>
      </w:r>
      <w:r>
        <w:rPr>
          <w:rtl/>
        </w:rPr>
        <w:t xml:space="preserve">, </w:t>
      </w:r>
      <w:r>
        <w:rPr>
          <w:rFonts w:hint="cs"/>
          <w:rtl/>
        </w:rPr>
        <w:t>שנותר</w:t>
      </w:r>
      <w:r>
        <w:rPr>
          <w:rtl/>
        </w:rPr>
        <w:t xml:space="preserve"> </w:t>
      </w:r>
      <w:r>
        <w:rPr>
          <w:rFonts w:hint="cs"/>
          <w:rtl/>
        </w:rPr>
        <w:t>בעינו</w:t>
      </w:r>
      <w:r>
        <w:rPr>
          <w:rtl/>
        </w:rPr>
        <w:t xml:space="preserve"> </w:t>
      </w:r>
      <w:r>
        <w:rPr>
          <w:rFonts w:hint="cs"/>
          <w:rtl/>
        </w:rPr>
        <w:t>אף</w:t>
      </w:r>
      <w:r>
        <w:rPr>
          <w:rtl/>
        </w:rPr>
        <w:t xml:space="preserve"> </w:t>
      </w:r>
      <w:r>
        <w:rPr>
          <w:rFonts w:hint="cs"/>
          <w:rtl/>
        </w:rPr>
        <w:t>ש</w:t>
      </w:r>
      <w:r>
        <w:rPr>
          <w:rtl/>
        </w:rPr>
        <w:t xml:space="preserve">-92% </w:t>
      </w:r>
      <w:r>
        <w:rPr>
          <w:rFonts w:hint="cs"/>
          <w:rtl/>
        </w:rPr>
        <w:t>מהמקצועות</w:t>
      </w:r>
      <w:r>
        <w:rPr>
          <w:rtl/>
        </w:rPr>
        <w:t xml:space="preserve"> </w:t>
      </w:r>
      <w:r>
        <w:rPr>
          <w:rFonts w:hint="cs"/>
          <w:rtl/>
        </w:rPr>
        <w:t>פתוחים</w:t>
      </w:r>
      <w:r>
        <w:rPr>
          <w:rtl/>
        </w:rPr>
        <w:t xml:space="preserve"> </w:t>
      </w:r>
      <w:r>
        <w:rPr>
          <w:rFonts w:hint="cs"/>
          <w:rtl/>
        </w:rPr>
        <w:t>בפני</w:t>
      </w:r>
      <w:r>
        <w:rPr>
          <w:rtl/>
        </w:rPr>
        <w:t xml:space="preserve"> </w:t>
      </w:r>
      <w:r>
        <w:rPr>
          <w:rFonts w:hint="cs"/>
          <w:rtl/>
        </w:rPr>
        <w:t>נשים</w:t>
      </w:r>
      <w:r>
        <w:rPr>
          <w:rtl/>
        </w:rPr>
        <w:t xml:space="preserve">. </w:t>
      </w:r>
    </w:p>
    <w:p w14:paraId="3013C814" w14:textId="77777777" w:rsidR="004D318C" w:rsidRDefault="004D318C" w:rsidP="004D318C">
      <w:pPr>
        <w:pStyle w:val="a6"/>
        <w:rPr>
          <w:rtl/>
        </w:rPr>
      </w:pPr>
      <w:r w:rsidRPr="003025C4">
        <w:rPr>
          <w:rFonts w:ascii="Arial" w:hAnsi="Arial"/>
          <w:b/>
          <w:bCs/>
          <w:color w:val="000000"/>
          <w:shd w:val="clear" w:color="auto" w:fill="FFFFFF"/>
          <w:rtl/>
        </w:rPr>
        <w:t>היוזמה שטבת מובילה כעת היא לקצר את השירות של הבנים בארבעה חודשים</w:t>
      </w:r>
      <w:r>
        <w:rPr>
          <w:rFonts w:ascii="Arial" w:hAnsi="Arial"/>
          <w:color w:val="000000"/>
          <w:shd w:val="clear" w:color="auto" w:fill="FFFFFF"/>
          <w:rtl/>
        </w:rPr>
        <w:t xml:space="preserve"> ולהאריך את שירות הבנות בארבעה חודשים. כך יישאר פער של ארבעה חודשים, שיושלם בשירות קבע לפי הצורך</w:t>
      </w:r>
      <w:r>
        <w:rPr>
          <w:rFonts w:hint="cs"/>
          <w:rtl/>
        </w:rPr>
        <w:t>"</w:t>
      </w:r>
      <w:r>
        <w:rPr>
          <w:rStyle w:val="a3"/>
          <w:rtl/>
        </w:rPr>
        <w:footnoteReference w:id="16"/>
      </w:r>
      <w:r>
        <w:rPr>
          <w:rtl/>
        </w:rPr>
        <w:t>.</w:t>
      </w:r>
      <w:r>
        <w:rPr>
          <w:rFonts w:hint="cs"/>
          <w:rtl/>
        </w:rPr>
        <w:t xml:space="preserve"> </w:t>
      </w:r>
    </w:p>
    <w:p w14:paraId="01EF7AE4" w14:textId="77777777" w:rsidR="004D318C" w:rsidRDefault="004D318C" w:rsidP="004D318C">
      <w:pPr>
        <w:rPr>
          <w:rtl/>
        </w:rPr>
      </w:pPr>
      <w:r>
        <w:rPr>
          <w:rFonts w:hint="cs"/>
          <w:rtl/>
        </w:rPr>
        <w:t xml:space="preserve">אומנם המהלך הכפול להארכת שירות הנשים לא צלח עקב התנגדות חברי הכנסת שהיו שותפים לגיבוש חוק הגיוס. כפי שהתבטא ח"כ אלעזר שטרן: "אתם אונסים את הצבא להתנהלות לא ערכית". אך בכל זאת, התקבלה ההחלטה לקצר את אורך לגברים. </w:t>
      </w:r>
    </w:p>
    <w:p w14:paraId="5B4A2537" w14:textId="77777777" w:rsidR="004D318C" w:rsidRDefault="004D318C" w:rsidP="004D318C">
      <w:pPr>
        <w:rPr>
          <w:rtl/>
        </w:rPr>
      </w:pPr>
      <w:r>
        <w:rPr>
          <w:rFonts w:hint="cs"/>
          <w:rtl/>
        </w:rPr>
        <w:t>בכך, היוהל"ן הביאה לקבלת החלטה בדבר קיצור השירות לגברים, במסגרת חתירתה להגברת ולהרחבת שירות הנשים, ללא שנעשתה בדיקה אמתית להיתכנות של שילוב הנשים בתפקידי הלחימה. כך רתמה את העגלה לפני הסוסים, והיום, צה"ל נאלץ לדהור אחריה בגלל החוסר בלוחמים שהצליחה ליצור בצה"ל.</w:t>
      </w:r>
    </w:p>
    <w:p w14:paraId="46828526" w14:textId="77777777" w:rsidR="004D318C" w:rsidRDefault="004D318C" w:rsidP="004D318C">
      <w:pPr>
        <w:pStyle w:val="1"/>
        <w:rPr>
          <w:rtl/>
        </w:rPr>
      </w:pPr>
      <w:bookmarkStart w:id="8" w:name="_Toc467505052"/>
      <w:r>
        <w:rPr>
          <w:rFonts w:hint="cs"/>
          <w:rtl/>
        </w:rPr>
        <w:t>סיכום</w:t>
      </w:r>
      <w:bookmarkEnd w:id="8"/>
    </w:p>
    <w:p w14:paraId="183AEF4E" w14:textId="77777777" w:rsidR="004D318C" w:rsidRDefault="004D318C" w:rsidP="004D318C">
      <w:pPr>
        <w:pStyle w:val="ad"/>
        <w:numPr>
          <w:ilvl w:val="0"/>
          <w:numId w:val="1"/>
        </w:numPr>
      </w:pPr>
      <w:r>
        <w:rPr>
          <w:rFonts w:hint="cs"/>
          <w:rtl/>
        </w:rPr>
        <w:t>קיימת מעורבות רבה של אנשים המובילים בגלוי תפיסות של פמיניזם רדיקאלי ושמאל קיצוני- בתהליך שילוב הבנות בצה"ל- מה שמחייב לבחון את התהליך כולו ואופי ישומו.</w:t>
      </w:r>
    </w:p>
    <w:p w14:paraId="27FB376A" w14:textId="77777777" w:rsidR="004D318C" w:rsidRDefault="004D318C" w:rsidP="004D318C">
      <w:pPr>
        <w:pStyle w:val="ad"/>
        <w:numPr>
          <w:ilvl w:val="0"/>
          <w:numId w:val="1"/>
        </w:numPr>
      </w:pPr>
      <w:r>
        <w:rPr>
          <w:rFonts w:hint="cs"/>
          <w:rtl/>
        </w:rPr>
        <w:t>צורת העבודה של יוהל"ן לדורותיהן, המושתת על "קביעת עובדות בשטח", הסתייעות מסיבית בגורמים אזרחיים, ופעילות כמעט מחתרתית- פסולה מיסודה בארגון צבאי וחיוני כמו צה"ל.</w:t>
      </w:r>
    </w:p>
    <w:p w14:paraId="6B899A33" w14:textId="77777777" w:rsidR="004D318C" w:rsidRDefault="004D318C" w:rsidP="004D318C">
      <w:pPr>
        <w:pStyle w:val="ad"/>
        <w:numPr>
          <w:ilvl w:val="0"/>
          <w:numId w:val="1"/>
        </w:numPr>
      </w:pPr>
      <w:r>
        <w:rPr>
          <w:rFonts w:hint="cs"/>
          <w:rtl/>
        </w:rPr>
        <w:t xml:space="preserve">פעולות הנראות "נטראליות" כגון שינוי משך השרות של הבנים והבנות </w:t>
      </w:r>
      <w:r>
        <w:rPr>
          <w:rtl/>
        </w:rPr>
        <w:t>–</w:t>
      </w:r>
      <w:r>
        <w:rPr>
          <w:rFonts w:hint="cs"/>
          <w:rtl/>
        </w:rPr>
        <w:t xml:space="preserve"> צריכות להבחן בחדש לאור התגלות העובדה, שפעולות אילו אינן נטראליות אלא באות לשרת תהליך אחר, אותו לא חשפו מובילי השינוי.</w:t>
      </w:r>
    </w:p>
    <w:p w14:paraId="18ED7550" w14:textId="77777777" w:rsidR="00715F43" w:rsidRDefault="004D318C" w:rsidP="004D318C">
      <w:pPr>
        <w:pStyle w:val="ad"/>
        <w:numPr>
          <w:ilvl w:val="0"/>
          <w:numId w:val="1"/>
        </w:numPr>
      </w:pPr>
      <w:r>
        <w:rPr>
          <w:rFonts w:hint="cs"/>
          <w:rtl/>
        </w:rPr>
        <w:t>לאורך כל השנים, על אף ההצהרות ההפוכות, לא נעשתה בחינה רצינית של השפעת שילוב בנות על היכולת המבצעית של הצבא, על לכידות היחידות על בריאות הלוחמות ועל העליה המטאורית של ההטרדות המיניות בצה"ל. זאת על אף מחקרים בארץ ובעולם המוכיחים השפעות הרסניות בתחומים אלו כתוצאה משילוב בנות באופן לא מושכל.</w:t>
      </w:r>
    </w:p>
    <w:sectPr w:rsidR="00715F43" w:rsidSect="00EF2F88">
      <w:headerReference w:type="default" r:id="rId12"/>
      <w:footerReference w:type="default" r:id="rId13"/>
      <w:footerReference w:type="first" r:id="rId14"/>
      <w:pgSz w:w="11906" w:h="16838"/>
      <w:pgMar w:top="1440" w:right="1440" w:bottom="1440" w:left="144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BC4E0" w14:textId="77777777" w:rsidR="004D318C" w:rsidRDefault="004D318C" w:rsidP="004D318C">
      <w:pPr>
        <w:spacing w:after="0" w:line="240" w:lineRule="auto"/>
      </w:pPr>
      <w:r>
        <w:separator/>
      </w:r>
    </w:p>
  </w:endnote>
  <w:endnote w:type="continuationSeparator" w:id="0">
    <w:p w14:paraId="4E973A8B" w14:textId="77777777" w:rsidR="004D318C" w:rsidRDefault="004D318C" w:rsidP="004D3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b Alfi">
    <w:altName w:val="Times New Roman"/>
    <w:charset w:val="00"/>
    <w:family w:val="roman"/>
    <w:pitch w:val="variable"/>
    <w:sig w:usb0="80000827" w:usb1="5000004A"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en Sans Hebrew">
    <w:altName w:val="Times New Roman"/>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127416984"/>
      <w:docPartObj>
        <w:docPartGallery w:val="Page Numbers (Bottom of Page)"/>
        <w:docPartUnique/>
      </w:docPartObj>
    </w:sdtPr>
    <w:sdtEndPr>
      <w:rPr>
        <w:cs/>
      </w:rPr>
    </w:sdtEndPr>
    <w:sdtContent>
      <w:p w14:paraId="39BDCEAF" w14:textId="77777777" w:rsidR="00EF2F88" w:rsidRDefault="00412A15">
        <w:pPr>
          <w:pStyle w:val="ab"/>
          <w:jc w:val="center"/>
          <w:rPr>
            <w:rtl/>
            <w:cs/>
          </w:rPr>
        </w:pPr>
        <w:r>
          <w:fldChar w:fldCharType="begin"/>
        </w:r>
        <w:r>
          <w:rPr>
            <w:rtl/>
            <w:cs/>
          </w:rPr>
          <w:instrText>PAGE   \* MERGEFORMAT</w:instrText>
        </w:r>
        <w:r>
          <w:fldChar w:fldCharType="separate"/>
        </w:r>
        <w:r w:rsidRPr="00412A15">
          <w:rPr>
            <w:noProof/>
            <w:rtl/>
            <w:lang w:val="he-IL"/>
          </w:rPr>
          <w:t>2</w:t>
        </w:r>
        <w:r>
          <w:fldChar w:fldCharType="end"/>
        </w:r>
      </w:p>
    </w:sdtContent>
  </w:sdt>
  <w:p w14:paraId="41AEE212" w14:textId="77777777" w:rsidR="00EF2F88" w:rsidRDefault="00412A1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E89D2" w14:textId="77777777" w:rsidR="00EF2F88" w:rsidRDefault="00412A15">
    <w:pPr>
      <w:pStyle w:val="ab"/>
      <w:rPr>
        <w:rtl/>
      </w:rPr>
    </w:pPr>
  </w:p>
  <w:p w14:paraId="5C19E6DF" w14:textId="77777777" w:rsidR="00EF2F88" w:rsidRDefault="00412A15">
    <w:pPr>
      <w:pStyle w:val="ab"/>
      <w:rPr>
        <w:rtl/>
      </w:rPr>
    </w:pPr>
  </w:p>
  <w:p w14:paraId="68BAF1F2" w14:textId="77777777" w:rsidR="00EF2F88" w:rsidRDefault="00412A15" w:rsidP="00412A15">
    <w:pPr>
      <w:pStyle w:val="ab"/>
      <w:tabs>
        <w:tab w:val="clear" w:pos="4513"/>
        <w:tab w:val="clear" w:pos="9026"/>
        <w:tab w:val="left" w:pos="3026"/>
      </w:tabs>
      <w:rPr>
        <w:rFonts w:hint="cs"/>
        <w:rtl/>
      </w:rPr>
    </w:pPr>
    <w:r>
      <w:rPr>
        <w:rtl/>
      </w:rPr>
      <w:tab/>
    </w:r>
  </w:p>
  <w:p w14:paraId="66E0B132" w14:textId="77777777" w:rsidR="00EF2F88" w:rsidRDefault="00412A1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6F158" w14:textId="77777777" w:rsidR="004D318C" w:rsidRDefault="004D318C" w:rsidP="004D318C">
      <w:pPr>
        <w:spacing w:after="0" w:line="240" w:lineRule="auto"/>
      </w:pPr>
      <w:r>
        <w:separator/>
      </w:r>
    </w:p>
  </w:footnote>
  <w:footnote w:type="continuationSeparator" w:id="0">
    <w:p w14:paraId="44197E7F" w14:textId="77777777" w:rsidR="004D318C" w:rsidRDefault="004D318C" w:rsidP="004D318C">
      <w:pPr>
        <w:spacing w:after="0" w:line="240" w:lineRule="auto"/>
      </w:pPr>
      <w:r>
        <w:continuationSeparator/>
      </w:r>
    </w:p>
  </w:footnote>
  <w:footnote w:id="1">
    <w:p w14:paraId="42AD4ACF" w14:textId="77777777" w:rsidR="004D318C" w:rsidRDefault="004D318C" w:rsidP="004D318C">
      <w:pPr>
        <w:pStyle w:val="a4"/>
      </w:pPr>
      <w:r>
        <w:rPr>
          <w:rStyle w:val="a3"/>
        </w:rPr>
        <w:footnoteRef/>
      </w:r>
      <w:r>
        <w:rPr>
          <w:rtl/>
        </w:rPr>
        <w:t xml:space="preserve"> </w:t>
      </w:r>
      <w:hyperlink r:id="rId1" w:history="1">
        <w:r w:rsidRPr="008F593A">
          <w:rPr>
            <w:rStyle w:val="Hyperlink"/>
            <w:rFonts w:ascii="David" w:hAnsi="David" w:cs="David" w:hint="cs"/>
            <w:rtl/>
          </w:rPr>
          <w:t>מי צריך לוחמות</w:t>
        </w:r>
      </w:hyperlink>
      <w:r w:rsidRPr="008F593A">
        <w:rPr>
          <w:rtl/>
        </w:rPr>
        <w:t xml:space="preserve">, עמוס הראל, הארץ, 26/04/2007 </w:t>
      </w:r>
    </w:p>
  </w:footnote>
  <w:footnote w:id="2">
    <w:p w14:paraId="0D1BB700" w14:textId="77777777" w:rsidR="004D318C" w:rsidRDefault="004D318C" w:rsidP="004D318C">
      <w:pPr>
        <w:pStyle w:val="a4"/>
        <w:rPr>
          <w:rtl/>
        </w:rPr>
      </w:pPr>
      <w:r>
        <w:rPr>
          <w:rStyle w:val="a3"/>
        </w:rPr>
        <w:footnoteRef/>
      </w:r>
      <w:r>
        <w:rPr>
          <w:rtl/>
        </w:rPr>
        <w:t xml:space="preserve"> </w:t>
      </w:r>
      <w:r w:rsidRPr="007A39AB">
        <w:t>War Resisters International</w:t>
      </w:r>
      <w:r>
        <w:rPr>
          <w:rFonts w:hint="cs"/>
          <w:rtl/>
        </w:rPr>
        <w:t xml:space="preserve"> - </w:t>
      </w:r>
      <w:r w:rsidRPr="00393466">
        <w:rPr>
          <w:sz w:val="18"/>
          <w:szCs w:val="18"/>
          <w:rtl/>
        </w:rPr>
        <w:t>הארגון מוביל תמיכה בינלאומית בס</w:t>
      </w:r>
      <w:r w:rsidRPr="00393466">
        <w:rPr>
          <w:rFonts w:hint="cs"/>
          <w:sz w:val="18"/>
          <w:szCs w:val="18"/>
          <w:rtl/>
        </w:rPr>
        <w:t>י</w:t>
      </w:r>
      <w:r w:rsidRPr="00393466">
        <w:rPr>
          <w:sz w:val="18"/>
          <w:szCs w:val="18"/>
          <w:rtl/>
        </w:rPr>
        <w:t>רוב והשתמטות</w:t>
      </w:r>
      <w:r w:rsidRPr="00393466">
        <w:rPr>
          <w:rFonts w:hint="cs"/>
          <w:sz w:val="18"/>
          <w:szCs w:val="18"/>
          <w:rtl/>
        </w:rPr>
        <w:t xml:space="preserve"> </w:t>
      </w:r>
      <w:r w:rsidRPr="00393466">
        <w:rPr>
          <w:sz w:val="18"/>
          <w:szCs w:val="18"/>
          <w:rtl/>
        </w:rPr>
        <w:t>ומהווה מרכז ידע בינלאומי בתחום ההתנגדות למלחמה.</w:t>
      </w:r>
    </w:p>
  </w:footnote>
  <w:footnote w:id="3">
    <w:p w14:paraId="7B483FA2" w14:textId="77777777" w:rsidR="004D318C" w:rsidRDefault="004D318C" w:rsidP="004D318C">
      <w:pPr>
        <w:pStyle w:val="a4"/>
      </w:pPr>
      <w:r w:rsidRPr="00C33138">
        <w:rPr>
          <w:rStyle w:val="a3"/>
          <w:rFonts w:cs="David"/>
          <w:sz w:val="18"/>
          <w:szCs w:val="18"/>
        </w:rPr>
        <w:footnoteRef/>
      </w:r>
      <w:r w:rsidRPr="00C33138">
        <w:rPr>
          <w:rFonts w:cs="David"/>
          <w:sz w:val="18"/>
          <w:szCs w:val="18"/>
          <w:rtl/>
        </w:rPr>
        <w:t xml:space="preserve"> שם, </w:t>
      </w:r>
      <w:r w:rsidRPr="00C33138">
        <w:rPr>
          <w:rFonts w:ascii="Tahoma" w:hAnsi="Tahoma" w:cs="David"/>
          <w:sz w:val="18"/>
          <w:szCs w:val="18"/>
          <w:rtl/>
        </w:rPr>
        <w:t>עמ' 190</w:t>
      </w:r>
      <w:r>
        <w:rPr>
          <w:rFonts w:hint="cs"/>
          <w:rtl/>
        </w:rPr>
        <w:t>.</w:t>
      </w:r>
    </w:p>
  </w:footnote>
  <w:footnote w:id="4">
    <w:p w14:paraId="1DBE1261" w14:textId="77777777" w:rsidR="004D318C" w:rsidRDefault="004D318C" w:rsidP="004D318C">
      <w:pPr>
        <w:pStyle w:val="a4"/>
      </w:pPr>
      <w:r w:rsidRPr="00C33138">
        <w:rPr>
          <w:rStyle w:val="a3"/>
          <w:rFonts w:cs="David"/>
          <w:sz w:val="18"/>
          <w:szCs w:val="18"/>
        </w:rPr>
        <w:footnoteRef/>
      </w:r>
      <w:r w:rsidRPr="00C33138">
        <w:rPr>
          <w:rFonts w:cs="David"/>
          <w:sz w:val="18"/>
          <w:szCs w:val="18"/>
          <w:rtl/>
        </w:rPr>
        <w:t xml:space="preserve"> שם, עמוד 153.</w:t>
      </w:r>
    </w:p>
  </w:footnote>
  <w:footnote w:id="5">
    <w:p w14:paraId="1FD3D5B4" w14:textId="77777777" w:rsidR="004D318C" w:rsidRDefault="004D318C" w:rsidP="004D318C">
      <w:pPr>
        <w:pStyle w:val="a4"/>
      </w:pPr>
      <w:r w:rsidRPr="00C33138">
        <w:rPr>
          <w:rStyle w:val="a3"/>
          <w:rFonts w:cs="David"/>
          <w:sz w:val="18"/>
          <w:szCs w:val="18"/>
        </w:rPr>
        <w:footnoteRef/>
      </w:r>
      <w:r w:rsidRPr="00C33138">
        <w:rPr>
          <w:rFonts w:cs="David"/>
          <w:sz w:val="18"/>
          <w:szCs w:val="18"/>
          <w:rtl/>
        </w:rPr>
        <w:t xml:space="preserve"> שם.</w:t>
      </w:r>
    </w:p>
  </w:footnote>
  <w:footnote w:id="6">
    <w:p w14:paraId="1CBA124A" w14:textId="77777777" w:rsidR="004D318C" w:rsidRDefault="004D318C" w:rsidP="004D318C">
      <w:pPr>
        <w:pStyle w:val="a4"/>
      </w:pPr>
      <w:r w:rsidRPr="00C33138">
        <w:rPr>
          <w:rStyle w:val="a3"/>
          <w:rFonts w:cs="David"/>
          <w:sz w:val="18"/>
          <w:szCs w:val="18"/>
        </w:rPr>
        <w:footnoteRef/>
      </w:r>
      <w:r w:rsidRPr="00C33138">
        <w:rPr>
          <w:rFonts w:cs="David"/>
          <w:sz w:val="18"/>
          <w:szCs w:val="18"/>
          <w:rtl/>
        </w:rPr>
        <w:t xml:space="preserve"> שם, עמ' 236</w:t>
      </w:r>
      <w:r>
        <w:rPr>
          <w:rFonts w:hint="cs"/>
          <w:rtl/>
        </w:rPr>
        <w:t>.</w:t>
      </w:r>
    </w:p>
  </w:footnote>
  <w:footnote w:id="7">
    <w:p w14:paraId="295C67B1" w14:textId="77777777" w:rsidR="004D318C" w:rsidRDefault="004D318C" w:rsidP="004D318C">
      <w:pPr>
        <w:pStyle w:val="a4"/>
      </w:pPr>
      <w:r w:rsidRPr="004669A2">
        <w:rPr>
          <w:rStyle w:val="a3"/>
          <w:rFonts w:cs="David"/>
          <w:sz w:val="18"/>
          <w:szCs w:val="18"/>
        </w:rPr>
        <w:footnoteRef/>
      </w:r>
      <w:r w:rsidRPr="004669A2">
        <w:rPr>
          <w:rFonts w:cs="David"/>
          <w:sz w:val="18"/>
          <w:szCs w:val="18"/>
          <w:rtl/>
        </w:rPr>
        <w:t xml:space="preserve"> קמיר, אורית. </w:t>
      </w:r>
      <w:r w:rsidRPr="003F3A3C">
        <w:rPr>
          <w:rFonts w:cs="David"/>
          <w:b/>
          <w:bCs/>
          <w:sz w:val="18"/>
          <w:szCs w:val="18"/>
          <w:rtl/>
        </w:rPr>
        <w:t>שאלה של כבוד</w:t>
      </w:r>
      <w:r w:rsidRPr="004669A2">
        <w:rPr>
          <w:rFonts w:cs="David"/>
          <w:sz w:val="18"/>
          <w:szCs w:val="18"/>
          <w:rtl/>
        </w:rPr>
        <w:t xml:space="preserve">, בתוך: </w:t>
      </w:r>
      <w:r w:rsidRPr="004669A2">
        <w:rPr>
          <w:rFonts w:cs="David"/>
          <w:sz w:val="18"/>
          <w:szCs w:val="18"/>
          <w:u w:val="single"/>
          <w:rtl/>
        </w:rPr>
        <w:t>ישראליות וכבוד האדם</w:t>
      </w:r>
      <w:r w:rsidRPr="004669A2">
        <w:rPr>
          <w:rFonts w:cs="David"/>
          <w:sz w:val="18"/>
          <w:szCs w:val="18"/>
          <w:rtl/>
        </w:rPr>
        <w:t>. הוצאת כרמל, ירושלים, 2004, ע"מ – 190.</w:t>
      </w:r>
    </w:p>
  </w:footnote>
  <w:footnote w:id="8">
    <w:p w14:paraId="5902BDBA" w14:textId="77777777" w:rsidR="004D318C" w:rsidRDefault="004D318C" w:rsidP="004D318C">
      <w:pPr>
        <w:pStyle w:val="a4"/>
        <w:rPr>
          <w:rtl/>
        </w:rPr>
      </w:pPr>
      <w:r>
        <w:rPr>
          <w:rStyle w:val="a3"/>
        </w:rPr>
        <w:footnoteRef/>
      </w:r>
      <w:r>
        <w:rPr>
          <w:rtl/>
        </w:rPr>
        <w:t xml:space="preserve"> מתוך פרוטוקול מס' 16 מהוועדה לקידום מעמד האישה</w:t>
      </w:r>
      <w:r>
        <w:rPr>
          <w:rFonts w:hint="cs"/>
          <w:rtl/>
        </w:rPr>
        <w:t xml:space="preserve"> </w:t>
      </w:r>
      <w:r>
        <w:rPr>
          <w:rtl/>
        </w:rPr>
        <w:t>מיום שני, ב' בסיוון, התשס"ג) 2 ביוני, 2003 (בשעה 10:30</w:t>
      </w:r>
      <w:r>
        <w:rPr>
          <w:rFonts w:hint="cs"/>
          <w:rtl/>
        </w:rPr>
        <w:t>)</w:t>
      </w:r>
    </w:p>
  </w:footnote>
  <w:footnote w:id="9">
    <w:p w14:paraId="59356CE6" w14:textId="77777777" w:rsidR="004D318C" w:rsidRDefault="004D318C" w:rsidP="004D318C">
      <w:pPr>
        <w:pStyle w:val="a4"/>
        <w:rPr>
          <w:rtl/>
        </w:rPr>
      </w:pPr>
      <w:r>
        <w:rPr>
          <w:rStyle w:val="a3"/>
        </w:rPr>
        <w:footnoteRef/>
      </w:r>
      <w:r>
        <w:rPr>
          <w:rtl/>
        </w:rPr>
        <w:t xml:space="preserve"> הוועדה לקידום מעמד האישה / 26.09.2006</w:t>
      </w:r>
      <w:r>
        <w:rPr>
          <w:rFonts w:hint="cs"/>
          <w:rtl/>
        </w:rPr>
        <w:t xml:space="preserve"> </w:t>
      </w:r>
      <w:r>
        <w:rPr>
          <w:rtl/>
        </w:rPr>
        <w:t>פרוטוקול מס' 14 מישיבת הוועדה לקידום מעמד האישה</w:t>
      </w:r>
    </w:p>
  </w:footnote>
  <w:footnote w:id="10">
    <w:p w14:paraId="719F95B5" w14:textId="77777777" w:rsidR="004D318C" w:rsidRPr="001B1A04" w:rsidRDefault="004D318C" w:rsidP="004D318C">
      <w:pPr>
        <w:pStyle w:val="a4"/>
        <w:rPr>
          <w:rtl/>
        </w:rPr>
      </w:pPr>
      <w:r>
        <w:rPr>
          <w:rStyle w:val="a3"/>
        </w:rPr>
        <w:footnoteRef/>
      </w:r>
      <w:r>
        <w:rPr>
          <w:rtl/>
        </w:rPr>
        <w:t xml:space="preserve"> </w:t>
      </w:r>
      <w:hyperlink r:id="rId2" w:history="1">
        <w:r w:rsidRPr="00A46185">
          <w:rPr>
            <w:rStyle w:val="Hyperlink"/>
          </w:rPr>
          <w:t>http://www.ynet.co.il/home/0,7340,L-3684-organizationid-2742,00.html</w:t>
        </w:r>
      </w:hyperlink>
      <w:r>
        <w:rPr>
          <w:rFonts w:hint="cs"/>
          <w:rtl/>
        </w:rPr>
        <w:t xml:space="preserve"> </w:t>
      </w:r>
    </w:p>
  </w:footnote>
  <w:footnote w:id="11">
    <w:p w14:paraId="123F3F03" w14:textId="77777777" w:rsidR="004D318C" w:rsidRDefault="004D318C" w:rsidP="004D318C">
      <w:pPr>
        <w:pStyle w:val="a4"/>
      </w:pPr>
      <w:r>
        <w:rPr>
          <w:rStyle w:val="a3"/>
        </w:rPr>
        <w:footnoteRef/>
      </w:r>
      <w:r>
        <w:rPr>
          <w:rtl/>
        </w:rPr>
        <w:t xml:space="preserve"> </w:t>
      </w:r>
      <w:hyperlink r:id="rId3" w:history="1">
        <w:r w:rsidRPr="00A46185">
          <w:rPr>
            <w:rStyle w:val="Hyperlink"/>
          </w:rPr>
          <w:t>http://www.newprofile.org/node/244</w:t>
        </w:r>
      </w:hyperlink>
      <w:r>
        <w:rPr>
          <w:rFonts w:hint="cs"/>
          <w:rtl/>
        </w:rPr>
        <w:t xml:space="preserve"> </w:t>
      </w:r>
    </w:p>
  </w:footnote>
  <w:footnote w:id="12">
    <w:p w14:paraId="1F610C1E" w14:textId="77777777" w:rsidR="004D318C" w:rsidRPr="001B1A04" w:rsidRDefault="004D318C" w:rsidP="004D318C">
      <w:pPr>
        <w:pStyle w:val="a4"/>
        <w:rPr>
          <w:rtl/>
        </w:rPr>
      </w:pPr>
      <w:r>
        <w:rPr>
          <w:rStyle w:val="a3"/>
        </w:rPr>
        <w:footnoteRef/>
      </w:r>
      <w:r>
        <w:rPr>
          <w:rtl/>
        </w:rPr>
        <w:t xml:space="preserve"> </w:t>
      </w:r>
      <w:hyperlink r:id="rId4" w:history="1">
        <w:r w:rsidRPr="00A46185">
          <w:rPr>
            <w:rStyle w:val="Hyperlink"/>
          </w:rPr>
          <w:t>http://www.ynet.co.il/home/0,7340,L-3684-organizationid-3015,00.html</w:t>
        </w:r>
      </w:hyperlink>
      <w:r>
        <w:rPr>
          <w:rFonts w:hint="cs"/>
          <w:rtl/>
        </w:rPr>
        <w:t xml:space="preserve"> </w:t>
      </w:r>
    </w:p>
  </w:footnote>
  <w:footnote w:id="13">
    <w:p w14:paraId="691A8CF3" w14:textId="77777777" w:rsidR="004D318C" w:rsidRDefault="004D318C" w:rsidP="004D318C">
      <w:pPr>
        <w:pStyle w:val="a4"/>
        <w:rPr>
          <w:rtl/>
        </w:rPr>
      </w:pPr>
      <w:r>
        <w:rPr>
          <w:rStyle w:val="a3"/>
        </w:rPr>
        <w:footnoteRef/>
      </w:r>
      <w:r>
        <w:rPr>
          <w:rtl/>
        </w:rPr>
        <w:t xml:space="preserve"> </w:t>
      </w:r>
      <w:hyperlink r:id="rId5" w:tgtFrame="_blank" w:history="1">
        <w:r>
          <w:rPr>
            <w:rStyle w:val="Hyperlink"/>
            <w:rFonts w:ascii="Arial" w:hAnsi="Arial" w:cs="Arial"/>
            <w:color w:val="1155CC"/>
            <w:sz w:val="19"/>
            <w:szCs w:val="19"/>
            <w:shd w:val="clear" w:color="auto" w:fill="FFFFFF"/>
          </w:rPr>
          <w:t>https://www.knesset.gov.il/mmm/data/pdf/m03209.pdf</w:t>
        </w:r>
      </w:hyperlink>
      <w:r>
        <w:rPr>
          <w:rFonts w:hint="cs"/>
          <w:rtl/>
        </w:rPr>
        <w:t xml:space="preserve"> </w:t>
      </w:r>
    </w:p>
  </w:footnote>
  <w:footnote w:id="14">
    <w:p w14:paraId="3A9E2D01" w14:textId="77777777" w:rsidR="004D318C" w:rsidRDefault="004D318C" w:rsidP="004D318C">
      <w:pPr>
        <w:pStyle w:val="a4"/>
      </w:pPr>
      <w:r>
        <w:rPr>
          <w:rStyle w:val="a3"/>
        </w:rPr>
        <w:footnoteRef/>
      </w:r>
      <w:r>
        <w:rPr>
          <w:rtl/>
        </w:rPr>
        <w:t xml:space="preserve"> </w:t>
      </w:r>
      <w:r w:rsidRPr="009A72CF">
        <w:t>http://maarachot.idf.il/PDF/FILES/1/112901.pdf</w:t>
      </w:r>
    </w:p>
  </w:footnote>
  <w:footnote w:id="15">
    <w:p w14:paraId="61315A53" w14:textId="77777777" w:rsidR="004D318C" w:rsidRDefault="004D318C" w:rsidP="004D318C">
      <w:pPr>
        <w:pStyle w:val="a4"/>
        <w:rPr>
          <w:rtl/>
        </w:rPr>
      </w:pPr>
      <w:r w:rsidRPr="00393466">
        <w:rPr>
          <w:rStyle w:val="a3"/>
        </w:rPr>
        <w:footnoteRef/>
      </w:r>
      <w:r w:rsidRPr="00393466">
        <w:rPr>
          <w:rtl/>
        </w:rPr>
        <w:t xml:space="preserve"> </w:t>
      </w:r>
      <w:hyperlink r:id="rId6" w:history="1">
        <w:r w:rsidRPr="00A46185">
          <w:rPr>
            <w:rStyle w:val="Hyperlink"/>
          </w:rPr>
          <w:t>http://www.haaretz.co.il/news/politics/.premium-1.3101180</w:t>
        </w:r>
      </w:hyperlink>
      <w:r>
        <w:rPr>
          <w:rFonts w:hint="cs"/>
          <w:rtl/>
        </w:rPr>
        <w:t xml:space="preserve"> </w:t>
      </w:r>
      <w:r w:rsidRPr="00393466">
        <w:rPr>
          <w:rFonts w:hint="cs"/>
          <w:rtl/>
        </w:rPr>
        <w:t xml:space="preserve">; </w:t>
      </w:r>
      <w:hyperlink r:id="rId7" w:history="1">
        <w:r w:rsidRPr="004C450D">
          <w:rPr>
            <w:rStyle w:val="Hyperlink"/>
          </w:rPr>
          <w:t>http://www.mako.co.il/news-military/security-q4_2016/Article-51df4138b168851004.htm?Partner=rss</w:t>
        </w:r>
      </w:hyperlink>
      <w:r>
        <w:rPr>
          <w:rFonts w:hint="cs"/>
          <w:rtl/>
        </w:rPr>
        <w:t xml:space="preserve"> </w:t>
      </w:r>
    </w:p>
  </w:footnote>
  <w:footnote w:id="16">
    <w:p w14:paraId="3D630FA0" w14:textId="77777777" w:rsidR="004D318C" w:rsidRPr="00AC3C6D" w:rsidRDefault="004D318C" w:rsidP="004D318C">
      <w:pPr>
        <w:pStyle w:val="a4"/>
        <w:rPr>
          <w:rtl/>
        </w:rPr>
      </w:pPr>
      <w:r>
        <w:rPr>
          <w:rStyle w:val="a3"/>
        </w:rPr>
        <w:footnoteRef/>
      </w:r>
      <w:r>
        <w:rPr>
          <w:rtl/>
        </w:rPr>
        <w:t xml:space="preserve"> </w:t>
      </w:r>
      <w:hyperlink r:id="rId8" w:history="1">
        <w:r w:rsidRPr="00A46185">
          <w:rPr>
            <w:rStyle w:val="Hyperlink"/>
          </w:rPr>
          <w:t>http://news.walla.co.il/item/2688777</w:t>
        </w:r>
      </w:hyperlink>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04B88" w14:textId="77777777" w:rsidR="006361A8" w:rsidRDefault="00412A15">
    <w:pPr>
      <w:pStyle w:val="a9"/>
      <w:rPr>
        <w:rtl/>
      </w:rPr>
    </w:pPr>
  </w:p>
  <w:p w14:paraId="156E6B6A" w14:textId="77777777" w:rsidR="006361A8" w:rsidRDefault="00412A15">
    <w:pPr>
      <w:pStyle w:val="a9"/>
      <w:rPr>
        <w:rtl/>
      </w:rPr>
    </w:pPr>
  </w:p>
  <w:p w14:paraId="481B6E2A" w14:textId="77777777" w:rsidR="00EF2F88" w:rsidRDefault="00412A1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D33D9"/>
    <w:multiLevelType w:val="hybridMultilevel"/>
    <w:tmpl w:val="945C1E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18C"/>
    <w:rsid w:val="00412A15"/>
    <w:rsid w:val="004D318C"/>
    <w:rsid w:val="00532571"/>
    <w:rsid w:val="00C332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68D17"/>
  <w15:chartTrackingRefBased/>
  <w15:docId w15:val="{29D732A7-6EDF-4899-A0CA-FF29B504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4D318C"/>
    <w:pPr>
      <w:bidi/>
      <w:jc w:val="both"/>
    </w:pPr>
    <w:rPr>
      <w:rFonts w:eastAsiaTheme="minorEastAsia"/>
      <w:sz w:val="24"/>
      <w:szCs w:val="24"/>
      <w:lang w:eastAsia="zh-CN"/>
    </w:rPr>
  </w:style>
  <w:style w:type="paragraph" w:styleId="1">
    <w:name w:val="heading 1"/>
    <w:basedOn w:val="a"/>
    <w:next w:val="a"/>
    <w:link w:val="10"/>
    <w:uiPriority w:val="9"/>
    <w:qFormat/>
    <w:rsid w:val="004D318C"/>
    <w:pPr>
      <w:keepNext/>
      <w:keepLines/>
      <w:spacing w:before="240" w:after="0"/>
      <w:outlineLvl w:val="0"/>
    </w:pPr>
    <w:rPr>
      <w:rFonts w:ascii="Fb Alfi" w:eastAsiaTheme="majorEastAsia" w:hAnsi="Fb Alfi" w:cs="Fb Alfi"/>
      <w:b/>
      <w:bCs/>
      <w:color w:val="365F91" w:themeColor="accent1" w:themeShade="BF"/>
      <w:sz w:val="40"/>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D318C"/>
    <w:rPr>
      <w:rFonts w:ascii="Fb Alfi" w:eastAsiaTheme="majorEastAsia" w:hAnsi="Fb Alfi" w:cs="Fb Alfi"/>
      <w:b/>
      <w:bCs/>
      <w:color w:val="365F91" w:themeColor="accent1" w:themeShade="BF"/>
      <w:sz w:val="40"/>
      <w:szCs w:val="40"/>
      <w:lang w:eastAsia="zh-CN"/>
    </w:rPr>
  </w:style>
  <w:style w:type="character" w:styleId="a3">
    <w:name w:val="footnote reference"/>
    <w:aliases w:val="Footnote Reference"/>
    <w:basedOn w:val="a0"/>
    <w:rsid w:val="004D318C"/>
    <w:rPr>
      <w:rFonts w:cs="Times New Roman"/>
      <w:vertAlign w:val="superscript"/>
    </w:rPr>
  </w:style>
  <w:style w:type="paragraph" w:styleId="a4">
    <w:name w:val="footnote text"/>
    <w:basedOn w:val="a"/>
    <w:link w:val="a5"/>
    <w:rsid w:val="004D318C"/>
    <w:pPr>
      <w:spacing w:after="0" w:line="240" w:lineRule="auto"/>
    </w:pPr>
    <w:rPr>
      <w:rFonts w:ascii="Times New Roman" w:eastAsia="SimSun" w:hAnsi="Times New Roman" w:cs="Times New Roman"/>
      <w:sz w:val="20"/>
      <w:szCs w:val="20"/>
    </w:rPr>
  </w:style>
  <w:style w:type="character" w:customStyle="1" w:styleId="a5">
    <w:name w:val="טקסט הערת שוליים תו"/>
    <w:basedOn w:val="a0"/>
    <w:link w:val="a4"/>
    <w:rsid w:val="004D318C"/>
    <w:rPr>
      <w:rFonts w:ascii="Times New Roman" w:eastAsia="SimSun" w:hAnsi="Times New Roman" w:cs="Times New Roman"/>
      <w:sz w:val="20"/>
      <w:szCs w:val="20"/>
      <w:lang w:eastAsia="zh-CN"/>
    </w:rPr>
  </w:style>
  <w:style w:type="character" w:styleId="Hyperlink">
    <w:name w:val="Hyperlink"/>
    <w:basedOn w:val="a0"/>
    <w:uiPriority w:val="99"/>
    <w:unhideWhenUsed/>
    <w:rsid w:val="004D318C"/>
    <w:rPr>
      <w:color w:val="0000FF" w:themeColor="hyperlink"/>
      <w:u w:val="single"/>
    </w:rPr>
  </w:style>
  <w:style w:type="paragraph" w:styleId="a6">
    <w:name w:val="No Spacing"/>
    <w:basedOn w:val="a"/>
    <w:uiPriority w:val="1"/>
    <w:qFormat/>
    <w:rsid w:val="004D318C"/>
    <w:pPr>
      <w:spacing w:after="0"/>
      <w:ind w:left="720"/>
    </w:pPr>
    <w:rPr>
      <w:rFonts w:cs="Arial"/>
    </w:rPr>
  </w:style>
  <w:style w:type="paragraph" w:styleId="a7">
    <w:name w:val="Title"/>
    <w:basedOn w:val="a"/>
    <w:next w:val="a"/>
    <w:link w:val="a8"/>
    <w:uiPriority w:val="10"/>
    <w:qFormat/>
    <w:rsid w:val="004D31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כותרת טקסט תו"/>
    <w:basedOn w:val="a0"/>
    <w:link w:val="a7"/>
    <w:uiPriority w:val="10"/>
    <w:rsid w:val="004D318C"/>
    <w:rPr>
      <w:rFonts w:asciiTheme="majorHAnsi" w:eastAsiaTheme="majorEastAsia" w:hAnsiTheme="majorHAnsi" w:cstheme="majorBidi"/>
      <w:spacing w:val="-10"/>
      <w:kern w:val="28"/>
      <w:sz w:val="56"/>
      <w:szCs w:val="56"/>
      <w:lang w:eastAsia="zh-CN"/>
    </w:rPr>
  </w:style>
  <w:style w:type="paragraph" w:styleId="a9">
    <w:name w:val="header"/>
    <w:basedOn w:val="a"/>
    <w:link w:val="aa"/>
    <w:uiPriority w:val="99"/>
    <w:unhideWhenUsed/>
    <w:rsid w:val="004D318C"/>
    <w:pPr>
      <w:tabs>
        <w:tab w:val="center" w:pos="4513"/>
        <w:tab w:val="right" w:pos="9026"/>
      </w:tabs>
      <w:spacing w:after="0" w:line="240" w:lineRule="auto"/>
    </w:pPr>
  </w:style>
  <w:style w:type="character" w:customStyle="1" w:styleId="aa">
    <w:name w:val="כותרת עליונה תו"/>
    <w:basedOn w:val="a0"/>
    <w:link w:val="a9"/>
    <w:uiPriority w:val="99"/>
    <w:rsid w:val="004D318C"/>
    <w:rPr>
      <w:rFonts w:eastAsiaTheme="minorEastAsia"/>
      <w:sz w:val="24"/>
      <w:szCs w:val="24"/>
      <w:lang w:eastAsia="zh-CN"/>
    </w:rPr>
  </w:style>
  <w:style w:type="paragraph" w:styleId="ab">
    <w:name w:val="footer"/>
    <w:basedOn w:val="a"/>
    <w:link w:val="ac"/>
    <w:uiPriority w:val="99"/>
    <w:unhideWhenUsed/>
    <w:rsid w:val="004D318C"/>
    <w:pPr>
      <w:tabs>
        <w:tab w:val="center" w:pos="4513"/>
        <w:tab w:val="right" w:pos="9026"/>
      </w:tabs>
      <w:spacing w:after="0" w:line="240" w:lineRule="auto"/>
    </w:pPr>
  </w:style>
  <w:style w:type="character" w:customStyle="1" w:styleId="ac">
    <w:name w:val="כותרת תחתונה תו"/>
    <w:basedOn w:val="a0"/>
    <w:link w:val="ab"/>
    <w:uiPriority w:val="99"/>
    <w:rsid w:val="004D318C"/>
    <w:rPr>
      <w:rFonts w:eastAsiaTheme="minorEastAsia"/>
      <w:sz w:val="24"/>
      <w:szCs w:val="24"/>
      <w:lang w:eastAsia="zh-CN"/>
    </w:rPr>
  </w:style>
  <w:style w:type="paragraph" w:styleId="ad">
    <w:name w:val="List Paragraph"/>
    <w:basedOn w:val="a"/>
    <w:uiPriority w:val="34"/>
    <w:qFormat/>
    <w:rsid w:val="004D318C"/>
    <w:pPr>
      <w:ind w:left="720"/>
      <w:contextualSpacing/>
    </w:pPr>
  </w:style>
  <w:style w:type="paragraph" w:styleId="TOC1">
    <w:name w:val="toc 1"/>
    <w:basedOn w:val="a"/>
    <w:next w:val="a"/>
    <w:autoRedefine/>
    <w:uiPriority w:val="39"/>
    <w:unhideWhenUsed/>
    <w:rsid w:val="004D318C"/>
    <w:pPr>
      <w:spacing w:after="100"/>
    </w:pPr>
  </w:style>
  <w:style w:type="paragraph" w:styleId="ae">
    <w:name w:val="Balloon Text"/>
    <w:basedOn w:val="a"/>
    <w:link w:val="af"/>
    <w:uiPriority w:val="99"/>
    <w:semiHidden/>
    <w:unhideWhenUsed/>
    <w:rsid w:val="004D318C"/>
    <w:pPr>
      <w:spacing w:after="0" w:line="240" w:lineRule="auto"/>
    </w:pPr>
    <w:rPr>
      <w:rFonts w:ascii="Tahoma" w:hAnsi="Tahoma" w:cs="Tahoma"/>
      <w:sz w:val="18"/>
      <w:szCs w:val="18"/>
    </w:rPr>
  </w:style>
  <w:style w:type="character" w:customStyle="1" w:styleId="af">
    <w:name w:val="טקסט בלונים תו"/>
    <w:basedOn w:val="a0"/>
    <w:link w:val="ae"/>
    <w:uiPriority w:val="99"/>
    <w:semiHidden/>
    <w:rsid w:val="004D318C"/>
    <w:rPr>
      <w:rFonts w:ascii="Tahoma" w:eastAsiaTheme="minorEastAsia" w:hAnsi="Tahoma" w:cs="Tahoma"/>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news.walla.co.il/item/2688777" TargetMode="External"/><Relationship Id="rId3" Type="http://schemas.openxmlformats.org/officeDocument/2006/relationships/hyperlink" Target="http://www.newprofile.org/node/244" TargetMode="External"/><Relationship Id="rId7" Type="http://schemas.openxmlformats.org/officeDocument/2006/relationships/hyperlink" Target="http://www.mako.co.il/news-military/security-q4_2016/Article-51df4138b168851004.htm?Partner=rss" TargetMode="External"/><Relationship Id="rId2" Type="http://schemas.openxmlformats.org/officeDocument/2006/relationships/hyperlink" Target="http://www.ynet.co.il/home/0,7340,L-3684-organizationid-2742,00.html" TargetMode="External"/><Relationship Id="rId1" Type="http://schemas.openxmlformats.org/officeDocument/2006/relationships/hyperlink" Target="http://www.haaretz.co.il/misc/1.1558586" TargetMode="External"/><Relationship Id="rId6" Type="http://schemas.openxmlformats.org/officeDocument/2006/relationships/hyperlink" Target="http://www.haaretz.co.il/news/politics/.premium-1.3101180" TargetMode="External"/><Relationship Id="rId5" Type="http://schemas.openxmlformats.org/officeDocument/2006/relationships/hyperlink" Target="https://www.knesset.gov.il/mmm/data/pdf/m03209.pdf" TargetMode="External"/><Relationship Id="rId4" Type="http://schemas.openxmlformats.org/officeDocument/2006/relationships/hyperlink" Target="http://www.ynet.co.il/home/0,7340,L-3684-organizationid-3015,00.htm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1660</Words>
  <Characters>8304</Characters>
  <Application>Microsoft Office Word</Application>
  <DocSecurity>0</DocSecurity>
  <Lines>69</Lines>
  <Paragraphs>19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מרכז ליב''ה</dc:creator>
  <cp:keywords/>
  <dc:description/>
  <cp:lastModifiedBy>מרכז ליב''ה</cp:lastModifiedBy>
  <cp:revision>1</cp:revision>
  <cp:lastPrinted>2017-01-03T17:04:00Z</cp:lastPrinted>
  <dcterms:created xsi:type="dcterms:W3CDTF">2017-01-03T16:50:00Z</dcterms:created>
  <dcterms:modified xsi:type="dcterms:W3CDTF">2017-01-03T17:06:00Z</dcterms:modified>
</cp:coreProperties>
</file>